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eastAsia="zh-CN"/>
        </w:rPr>
        <w:t>附件</w:t>
      </w:r>
      <w:r>
        <w:rPr>
          <w:rFonts w:hint="eastAsia" w:ascii="CESI仿宋-GB2312" w:hAnsi="CESI仿宋-GB2312" w:eastAsia="CESI仿宋-GB2312" w:cs="CESI仿宋-GB2312"/>
          <w:sz w:val="32"/>
          <w:szCs w:val="32"/>
          <w:lang w:val="en-US" w:eastAsia="zh-CN"/>
        </w:rPr>
        <w:t>1</w:t>
      </w:r>
    </w:p>
    <w:p>
      <w:pPr>
        <w:pStyle w:val="10"/>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highlight w:val="none"/>
          <w:lang w:val="en-US" w:eastAsia="zh-CN"/>
        </w:rPr>
      </w:pPr>
    </w:p>
    <w:p>
      <w:pPr>
        <w:pStyle w:val="10"/>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eastAsia="方正小标宋简体"/>
          <w:highlight w:val="none"/>
          <w:lang w:val="en-US" w:eastAsia="zh-CN"/>
        </w:rPr>
      </w:pPr>
      <w:r>
        <w:rPr>
          <w:rFonts w:hint="eastAsia"/>
          <w:highlight w:val="none"/>
          <w:lang w:val="en-US" w:eastAsia="zh-CN"/>
        </w:rPr>
        <w:t>深圳市</w:t>
      </w:r>
      <w:r>
        <w:rPr>
          <w:rFonts w:hint="eastAsia"/>
          <w:highlight w:val="none"/>
        </w:rPr>
        <w:t>促进科学研究和技术服务业</w:t>
      </w:r>
      <w:r>
        <w:rPr>
          <w:rFonts w:hint="eastAsia"/>
          <w:highlight w:val="none"/>
        </w:rPr>
        <w:br w:type="textWrapping"/>
      </w:r>
      <w:r>
        <w:rPr>
          <w:rFonts w:hint="eastAsia"/>
          <w:highlight w:val="none"/>
        </w:rPr>
        <w:t>高质量发展</w:t>
      </w:r>
      <w:r>
        <w:rPr>
          <w:rFonts w:hint="eastAsia"/>
          <w:highlight w:val="none"/>
          <w:lang w:val="en-US" w:eastAsia="zh-CN"/>
        </w:rPr>
        <w:t>实施方案</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楷体_GB2312" w:hAnsi="楷体_GB2312" w:eastAsia="楷体_GB2312" w:cs="楷体_GB2312"/>
          <w:highlight w:val="none"/>
        </w:rPr>
      </w:pPr>
      <w:r>
        <w:rPr>
          <w:rFonts w:hint="eastAsia" w:ascii="楷体_GB2312" w:hAnsi="楷体_GB2312" w:eastAsia="楷体_GB2312" w:cs="楷体_GB2312"/>
          <w:highlight w:val="none"/>
        </w:rPr>
        <w:t>（</w:t>
      </w:r>
      <w:r>
        <w:rPr>
          <w:rFonts w:hint="eastAsia" w:ascii="楷体_GB2312" w:hAnsi="楷体_GB2312" w:eastAsia="楷体_GB2312" w:cs="楷体_GB2312"/>
          <w:highlight w:val="none"/>
          <w:lang w:val="en-US" w:eastAsia="zh-CN"/>
        </w:rPr>
        <w:t>征求意见</w:t>
      </w:r>
      <w:r>
        <w:rPr>
          <w:rFonts w:hint="eastAsia" w:ascii="楷体_GB2312" w:hAnsi="楷体_GB2312" w:eastAsia="楷体_GB2312" w:cs="楷体_GB2312"/>
          <w:highlight w:val="none"/>
        </w:rPr>
        <w:t>稿）</w:t>
      </w:r>
    </w:p>
    <w:p>
      <w:pPr>
        <w:rPr>
          <w:rFonts w:hint="eastAsia"/>
          <w:highlight w:val="none"/>
        </w:rPr>
      </w:pPr>
    </w:p>
    <w:p>
      <w:pPr>
        <w:rPr>
          <w:rFonts w:hint="eastAsia"/>
          <w:highlight w:val="none"/>
        </w:rPr>
      </w:pPr>
      <w:r>
        <w:rPr>
          <w:rFonts w:hint="eastAsia"/>
          <w:lang w:val="en-US" w:eastAsia="zh-CN"/>
        </w:rPr>
        <w:t>科学研究和技术服务业（以下简称科技服务业）是科技创新生态的重要组成部分，是促进创新各环节有效联动，推动技术进步、科技成果转化与产业化的重要产业。为</w:t>
      </w:r>
      <w:r>
        <w:rPr>
          <w:rFonts w:hint="eastAsia"/>
          <w:highlight w:val="none"/>
          <w:lang w:val="en-US" w:eastAsia="zh-CN"/>
        </w:rPr>
        <w:t>激发深圳</w:t>
      </w:r>
      <w:r>
        <w:rPr>
          <w:rFonts w:hint="eastAsia"/>
          <w:highlight w:val="none"/>
        </w:rPr>
        <w:t>市科技服务业</w:t>
      </w:r>
      <w:r>
        <w:rPr>
          <w:rFonts w:hint="eastAsia"/>
          <w:highlight w:val="none"/>
          <w:lang w:val="en-US" w:eastAsia="zh-CN"/>
        </w:rPr>
        <w:t>发展</w:t>
      </w:r>
      <w:r>
        <w:rPr>
          <w:rFonts w:hint="eastAsia"/>
          <w:highlight w:val="none"/>
        </w:rPr>
        <w:t>内生动力，推动科技服务业迈向专业化、规模化，</w:t>
      </w:r>
      <w:r>
        <w:rPr>
          <w:rFonts w:hint="eastAsia"/>
          <w:highlight w:val="none"/>
          <w:lang w:eastAsia="zh-CN"/>
        </w:rPr>
        <w:t>助力</w:t>
      </w:r>
      <w:r>
        <w:rPr>
          <w:rFonts w:hint="eastAsia"/>
          <w:lang w:val="en-US" w:eastAsia="zh-CN"/>
        </w:rPr>
        <w:t>加快建设具有全球重要影响力的产业科技创新中心</w:t>
      </w:r>
      <w:r>
        <w:rPr>
          <w:rFonts w:hint="eastAsia"/>
          <w:highlight w:val="none"/>
        </w:rPr>
        <w:t>，制定以下实施方案。</w:t>
      </w:r>
    </w:p>
    <w:p>
      <w:pPr>
        <w:pStyle w:val="2"/>
        <w:bidi w:val="0"/>
        <w:rPr>
          <w:rFonts w:hint="eastAsia"/>
          <w:highlight w:val="none"/>
          <w:lang w:val="en-US" w:eastAsia="zh-CN"/>
        </w:rPr>
      </w:pPr>
      <w:r>
        <w:rPr>
          <w:rFonts w:hint="eastAsia"/>
          <w:highlight w:val="none"/>
          <w:lang w:val="en-US" w:eastAsia="zh-CN"/>
        </w:rPr>
        <w:t>一、总体要求</w:t>
      </w:r>
    </w:p>
    <w:p>
      <w:pPr>
        <w:keepNext w:val="0"/>
        <w:keepLines w:val="0"/>
        <w:pageBreakBefore w:val="0"/>
        <w:widowControl w:val="0"/>
        <w:kinsoku/>
        <w:wordWrap/>
        <w:overflowPunct/>
        <w:topLinePunct w:val="0"/>
        <w:autoSpaceDE/>
        <w:autoSpaceDN/>
        <w:bidi w:val="0"/>
        <w:adjustRightInd w:val="0"/>
        <w:snapToGrid w:val="0"/>
        <w:textAlignment w:val="auto"/>
        <w:rPr>
          <w:rFonts w:hint="eastAsia"/>
          <w:highlight w:val="none"/>
          <w:lang w:val="en-US" w:eastAsia="zh-CN"/>
        </w:rPr>
      </w:pPr>
      <w:r>
        <w:rPr>
          <w:rFonts w:hint="eastAsia"/>
          <w:highlight w:val="none"/>
          <w:lang w:val="en-US" w:eastAsia="zh-CN"/>
        </w:rPr>
        <w:t>以习近平新时代中国特色社会主义思想为指导，全面贯彻落实党的二十大及二十届二中、三中全会精</w:t>
      </w:r>
      <w:bookmarkStart w:id="3" w:name="_GoBack"/>
      <w:bookmarkEnd w:id="3"/>
      <w:r>
        <w:rPr>
          <w:rFonts w:hint="eastAsia"/>
          <w:highlight w:val="none"/>
          <w:lang w:val="en-US" w:eastAsia="zh-CN"/>
        </w:rPr>
        <w:t>神和全国科技大会精神，落实市委、市政府加快服务业高质量发展大会工作部署，</w:t>
      </w:r>
      <w:r>
        <w:rPr>
          <w:rFonts w:hint="eastAsia"/>
          <w:highlight w:val="none"/>
        </w:rPr>
        <w:t>加快推动</w:t>
      </w:r>
      <w:r>
        <w:rPr>
          <w:rFonts w:hint="eastAsia"/>
          <w:highlight w:val="none"/>
          <w:lang w:val="en-US" w:eastAsia="zh-CN"/>
        </w:rPr>
        <w:t>科技服务业补短板、上规模。以行业高质量发展为目标，以行业科技创新为锚点，推动科技服务能力加速转化为经济社会发展的现实动力，为服务全市高质量发展大局作出应有贡献。</w:t>
      </w:r>
    </w:p>
    <w:p>
      <w:pPr>
        <w:pStyle w:val="2"/>
        <w:keepNext w:val="0"/>
        <w:keepLines w:val="0"/>
        <w:pageBreakBefore w:val="0"/>
        <w:widowControl w:val="0"/>
        <w:kinsoku/>
        <w:wordWrap/>
        <w:overflowPunct/>
        <w:topLinePunct w:val="0"/>
        <w:autoSpaceDE/>
        <w:autoSpaceDN/>
        <w:bidi w:val="0"/>
        <w:adjustRightInd w:val="0"/>
        <w:snapToGrid w:val="0"/>
        <w:textAlignment w:val="auto"/>
        <w:rPr>
          <w:rFonts w:hint="default"/>
          <w:highlight w:val="none"/>
          <w:lang w:val="en-US" w:eastAsia="zh-CN"/>
        </w:rPr>
      </w:pPr>
      <w:r>
        <w:rPr>
          <w:rFonts w:hint="eastAsia"/>
          <w:highlight w:val="none"/>
          <w:lang w:val="en-US" w:eastAsia="zh-CN"/>
        </w:rPr>
        <w:t>二、发展目标</w:t>
      </w:r>
    </w:p>
    <w:p>
      <w:pPr>
        <w:keepNext w:val="0"/>
        <w:keepLines w:val="0"/>
        <w:pageBreakBefore w:val="0"/>
        <w:widowControl w:val="0"/>
        <w:kinsoku/>
        <w:wordWrap/>
        <w:overflowPunct/>
        <w:topLinePunct w:val="0"/>
        <w:autoSpaceDE/>
        <w:autoSpaceDN/>
        <w:bidi w:val="0"/>
        <w:adjustRightInd w:val="0"/>
        <w:snapToGrid w:val="0"/>
        <w:textAlignment w:val="auto"/>
        <w:rPr>
          <w:rFonts w:hint="eastAsia"/>
          <w:highlight w:val="none"/>
        </w:rPr>
      </w:pPr>
      <w:r>
        <w:rPr>
          <w:rFonts w:hint="eastAsia"/>
          <w:highlight w:val="none"/>
        </w:rPr>
        <w:t>到2026年，深圳科技服务资源潜力充分释放，</w:t>
      </w:r>
      <w:r>
        <w:rPr>
          <w:rFonts w:hint="eastAsia"/>
          <w:highlight w:val="none"/>
          <w:lang w:val="en-US" w:eastAsia="zh-CN"/>
        </w:rPr>
        <w:t>形成</w:t>
      </w:r>
      <w:r>
        <w:rPr>
          <w:rFonts w:hint="eastAsia"/>
          <w:highlight w:val="none"/>
        </w:rPr>
        <w:t>特色鲜明、支撑有力、创新驱动的科技服务体系，科技服务国际竞争力</w:t>
      </w:r>
      <w:r>
        <w:rPr>
          <w:rFonts w:hint="eastAsia"/>
          <w:highlight w:val="none"/>
          <w:lang w:val="en-US" w:eastAsia="zh-CN"/>
        </w:rPr>
        <w:t>显著</w:t>
      </w:r>
      <w:r>
        <w:rPr>
          <w:rFonts w:hint="eastAsia"/>
          <w:highlight w:val="none"/>
        </w:rPr>
        <w:t>提升</w:t>
      </w:r>
      <w:r>
        <w:rPr>
          <w:rFonts w:hint="eastAsia"/>
          <w:highlight w:val="none"/>
          <w:lang w:eastAsia="zh-CN"/>
        </w:rPr>
        <w:t>，</w:t>
      </w:r>
      <w:r>
        <w:rPr>
          <w:rFonts w:hint="eastAsia"/>
          <w:highlight w:val="none"/>
          <w:lang w:val="en-US" w:eastAsia="zh-CN"/>
        </w:rPr>
        <w:t>位居国际前列</w:t>
      </w:r>
      <w:r>
        <w:rPr>
          <w:rFonts w:hint="eastAsia"/>
          <w:highlight w:val="none"/>
        </w:rPr>
        <w:t>。培育引进一批具有国际影响力的科技服务业骨干企业、服务机构和知名品牌，涌现一批新兴科技服务业态，形成一批科技服务产业集群，全年规模以上</w:t>
      </w:r>
      <w:r>
        <w:rPr>
          <w:rFonts w:hint="eastAsia"/>
          <w:highlight w:val="none"/>
          <w:lang w:val="en-US" w:eastAsia="zh-CN"/>
        </w:rPr>
        <w:t>科技服务业</w:t>
      </w:r>
      <w:r>
        <w:rPr>
          <w:rFonts w:hint="eastAsia"/>
          <w:highlight w:val="none"/>
        </w:rPr>
        <w:t>企业营业收入</w:t>
      </w:r>
      <w:r>
        <w:rPr>
          <w:rFonts w:hint="eastAsia"/>
          <w:highlight w:val="none"/>
          <w:lang w:val="en-US" w:eastAsia="zh-CN"/>
        </w:rPr>
        <w:t>突破3000亿元，</w:t>
      </w:r>
      <w:bookmarkStart w:id="0" w:name="hmcheck_72efe48c8da24eddbdb7e4a4417cfdbc"/>
      <w:r>
        <w:rPr>
          <w:rFonts w:hint="eastAsia"/>
          <w:highlight w:val="none"/>
          <w:shd w:val="clear" w:fill="FFFFFF"/>
          <w:lang w:val="en-US" w:eastAsia="zh-CN"/>
        </w:rPr>
        <w:t>规</w:t>
      </w:r>
      <w:bookmarkEnd w:id="0"/>
      <w:r>
        <w:rPr>
          <w:rFonts w:hint="eastAsia"/>
          <w:highlight w:val="none"/>
          <w:lang w:val="en-US" w:eastAsia="zh-CN"/>
        </w:rPr>
        <w:t>上科技服务业企业数量达2000家，</w:t>
      </w:r>
      <w:r>
        <w:rPr>
          <w:rFonts w:hint="eastAsia"/>
          <w:highlight w:val="none"/>
        </w:rPr>
        <w:t>成为促进科技与经济深度融合的关键环节和经济提质增效升级的重要引擎。</w:t>
      </w:r>
    </w:p>
    <w:p>
      <w:pPr>
        <w:pStyle w:val="2"/>
        <w:keepNext w:val="0"/>
        <w:keepLines w:val="0"/>
        <w:pageBreakBefore w:val="0"/>
        <w:widowControl w:val="0"/>
        <w:kinsoku/>
        <w:wordWrap/>
        <w:overflowPunct/>
        <w:topLinePunct w:val="0"/>
        <w:autoSpaceDE/>
        <w:autoSpaceDN/>
        <w:bidi w:val="0"/>
        <w:adjustRightInd w:val="0"/>
        <w:snapToGrid w:val="0"/>
        <w:textAlignment w:val="auto"/>
        <w:rPr>
          <w:rFonts w:hint="eastAsia"/>
          <w:highlight w:val="none"/>
        </w:rPr>
      </w:pPr>
      <w:r>
        <w:rPr>
          <w:rFonts w:hint="eastAsia"/>
          <w:highlight w:val="none"/>
        </w:rPr>
        <w:t>三、重点工作</w:t>
      </w:r>
    </w:p>
    <w:p>
      <w:pPr>
        <w:pStyle w:val="3"/>
        <w:keepNext w:val="0"/>
        <w:keepLines w:val="0"/>
        <w:pageBreakBefore w:val="0"/>
        <w:widowControl w:val="0"/>
        <w:kinsoku/>
        <w:wordWrap/>
        <w:overflowPunct/>
        <w:topLinePunct w:val="0"/>
        <w:autoSpaceDE/>
        <w:autoSpaceDN/>
        <w:bidi w:val="0"/>
        <w:adjustRightInd w:val="0"/>
        <w:snapToGrid w:val="0"/>
        <w:textAlignment w:val="auto"/>
        <w:rPr>
          <w:rFonts w:hint="eastAsia"/>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壮大市场主体规模</w:t>
      </w:r>
    </w:p>
    <w:p>
      <w:pPr>
        <w:keepNext w:val="0"/>
        <w:keepLines w:val="0"/>
        <w:pageBreakBefore w:val="0"/>
        <w:widowControl w:val="0"/>
        <w:kinsoku/>
        <w:wordWrap/>
        <w:overflowPunct/>
        <w:topLinePunct w:val="0"/>
        <w:autoSpaceDE/>
        <w:autoSpaceDN/>
        <w:bidi w:val="0"/>
        <w:adjustRightInd w:val="0"/>
        <w:snapToGrid w:val="0"/>
        <w:ind w:firstLine="643"/>
        <w:textAlignment w:val="auto"/>
        <w:rPr>
          <w:rFonts w:hint="default" w:eastAsia="仿宋_GB2312"/>
          <w:highlight w:val="none"/>
          <w:lang w:val="en-US" w:eastAsia="zh-CN"/>
        </w:rPr>
      </w:pPr>
      <w:r>
        <w:rPr>
          <w:rFonts w:hint="eastAsia"/>
          <w:b/>
          <w:bCs/>
          <w:highlight w:val="none"/>
          <w:lang w:val="en-US" w:eastAsia="zh-CN"/>
        </w:rPr>
        <w:t>1.</w:t>
      </w:r>
      <w:r>
        <w:rPr>
          <w:rFonts w:hint="eastAsia"/>
          <w:b/>
          <w:bCs/>
          <w:highlight w:val="none"/>
        </w:rPr>
        <w:t>凝聚一批行业龙头企业。</w:t>
      </w:r>
      <w:r>
        <w:rPr>
          <w:rFonts w:hint="eastAsia"/>
          <w:highlight w:val="none"/>
        </w:rPr>
        <w:t>加大招商引资力度，培育引进一批创新能力强、服务水平高、行业影响力大的</w:t>
      </w:r>
      <w:r>
        <w:rPr>
          <w:rFonts w:hint="eastAsia"/>
          <w:highlight w:val="none"/>
          <w:lang w:val="en-US" w:eastAsia="zh-CN"/>
        </w:rPr>
        <w:t>央企、外资企业和外资研发中心等</w:t>
      </w:r>
      <w:r>
        <w:rPr>
          <w:rFonts w:hint="eastAsia"/>
          <w:highlight w:val="none"/>
        </w:rPr>
        <w:t>科技服务业头部企业。</w:t>
      </w:r>
      <w:r>
        <w:rPr>
          <w:rFonts w:hint="eastAsia"/>
          <w:highlight w:val="none"/>
          <w:lang w:val="en-US" w:eastAsia="zh-CN"/>
        </w:rPr>
        <w:t>对首次纳入本市科技服务业企业库的独立法人机构，当年度或次年度营业收入超上一年度且达到一定金额以上的，给予一定比例补贴奖励。</w:t>
      </w:r>
    </w:p>
    <w:p>
      <w:pPr>
        <w:keepNext w:val="0"/>
        <w:keepLines w:val="0"/>
        <w:pageBreakBefore w:val="0"/>
        <w:widowControl w:val="0"/>
        <w:kinsoku/>
        <w:wordWrap/>
        <w:overflowPunct/>
        <w:topLinePunct w:val="0"/>
        <w:autoSpaceDE/>
        <w:autoSpaceDN/>
        <w:bidi w:val="0"/>
        <w:adjustRightInd w:val="0"/>
        <w:snapToGrid w:val="0"/>
        <w:textAlignment w:val="auto"/>
        <w:rPr>
          <w:rFonts w:hint="eastAsia"/>
          <w:highlight w:val="none"/>
        </w:rPr>
      </w:pPr>
      <w:r>
        <w:rPr>
          <w:rFonts w:hint="eastAsia" w:ascii="楷体_GB2312" w:hAnsi="楷体_GB2312" w:eastAsia="楷体_GB2312" w:cs="楷体_GB2312"/>
          <w:highlight w:val="none"/>
          <w:lang w:val="en-US" w:eastAsia="zh-CN"/>
        </w:rPr>
        <w:t>[</w:t>
      </w:r>
      <w:r>
        <w:rPr>
          <w:rFonts w:hint="eastAsia" w:ascii="楷体_GB2312" w:hAnsi="楷体_GB2312" w:eastAsia="楷体_GB2312" w:cs="楷体_GB2312"/>
          <w:highlight w:val="none"/>
        </w:rPr>
        <w:t>市科技创新局、市财政局、各区</w:t>
      </w: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rPr>
        <w:t>含</w:t>
      </w:r>
      <w:r>
        <w:rPr>
          <w:rFonts w:hint="eastAsia" w:ascii="楷体_GB2312" w:hAnsi="楷体_GB2312" w:eastAsia="楷体_GB2312" w:cs="楷体_GB2312"/>
          <w:highlight w:val="none"/>
          <w:lang w:eastAsia="zh-CN"/>
        </w:rPr>
        <w:t>大鹏</w:t>
      </w:r>
      <w:r>
        <w:rPr>
          <w:rFonts w:hint="eastAsia" w:ascii="楷体_GB2312" w:hAnsi="楷体_GB2312" w:eastAsia="楷体_GB2312" w:cs="楷体_GB2312"/>
          <w:highlight w:val="none"/>
        </w:rPr>
        <w:t>新区、</w:t>
      </w:r>
      <w:r>
        <w:rPr>
          <w:rFonts w:hint="eastAsia" w:ascii="楷体_GB2312" w:hAnsi="楷体_GB2312" w:eastAsia="楷体_GB2312" w:cs="楷体_GB2312"/>
          <w:highlight w:val="none"/>
          <w:lang w:eastAsia="zh-CN"/>
        </w:rPr>
        <w:t>深汕特别</w:t>
      </w:r>
      <w:r>
        <w:rPr>
          <w:rFonts w:hint="eastAsia" w:ascii="楷体_GB2312" w:hAnsi="楷体_GB2312" w:eastAsia="楷体_GB2312" w:cs="楷体_GB2312"/>
          <w:highlight w:val="none"/>
        </w:rPr>
        <w:t>合作区，下同</w:t>
      </w: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rPr>
        <w:t>按职责分工落实</w:t>
      </w:r>
      <w:r>
        <w:rPr>
          <w:rFonts w:hint="eastAsia" w:ascii="楷体_GB2312" w:hAnsi="楷体_GB2312" w:eastAsia="楷体_GB2312" w:cs="楷体_GB2312"/>
          <w:highlight w:val="none"/>
          <w:lang w:val="en-US" w:eastAsia="zh-CN"/>
        </w:rPr>
        <w:t>]</w:t>
      </w:r>
    </w:p>
    <w:p>
      <w:pPr>
        <w:keepNext w:val="0"/>
        <w:keepLines w:val="0"/>
        <w:pageBreakBefore w:val="0"/>
        <w:widowControl/>
        <w:kinsoku/>
        <w:wordWrap/>
        <w:overflowPunct/>
        <w:topLinePunct w:val="0"/>
        <w:autoSpaceDE/>
        <w:autoSpaceDN/>
        <w:bidi w:val="0"/>
        <w:adjustRightInd/>
        <w:snapToGrid/>
        <w:ind w:firstLine="643"/>
        <w:textAlignment w:val="auto"/>
        <w:rPr>
          <w:rFonts w:hint="eastAsia"/>
          <w:lang w:eastAsia="zh-CN"/>
        </w:rPr>
      </w:pPr>
      <w:r>
        <w:rPr>
          <w:rFonts w:hint="eastAsia"/>
          <w:b/>
          <w:bCs/>
          <w:highlight w:val="none"/>
          <w:lang w:val="en-US" w:eastAsia="zh-CN"/>
        </w:rPr>
        <w:t>2.</w:t>
      </w:r>
      <w:r>
        <w:rPr>
          <w:rFonts w:hint="eastAsia"/>
          <w:b/>
          <w:bCs/>
          <w:highlight w:val="none"/>
        </w:rPr>
        <w:t>激励高成长企业提质增效。</w:t>
      </w:r>
      <w:r>
        <w:rPr>
          <w:rFonts w:hint="eastAsia"/>
          <w:highlight w:val="none"/>
        </w:rPr>
        <w:t>支持在相关领域实力较强、创新优势突出、对产业链具有资源统筹和配置能力的规模以上科技服务业企业成为龙头企业。对</w:t>
      </w:r>
      <w:r>
        <w:rPr>
          <w:rFonts w:hint="eastAsia"/>
          <w:highlight w:val="none"/>
          <w:lang w:val="en-US" w:eastAsia="zh-CN"/>
        </w:rPr>
        <w:t>当</w:t>
      </w:r>
      <w:r>
        <w:rPr>
          <w:rFonts w:hint="eastAsia"/>
          <w:highlight w:val="none"/>
        </w:rPr>
        <w:t>年度营业收入</w:t>
      </w:r>
      <w:r>
        <w:rPr>
          <w:rFonts w:hint="eastAsia"/>
          <w:highlight w:val="none"/>
          <w:lang w:eastAsia="zh-CN"/>
        </w:rPr>
        <w:t>增幅较大的企业，给予一定金额补贴奖励</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textAlignment w:val="auto"/>
        <w:rPr>
          <w:rFonts w:hint="eastAsia"/>
          <w:highlight w:val="none"/>
        </w:rPr>
      </w:pPr>
      <w:r>
        <w:rPr>
          <w:rFonts w:hint="eastAsia" w:ascii="楷体_GB2312" w:hAnsi="楷体_GB2312" w:eastAsia="楷体_GB2312" w:cs="楷体_GB2312"/>
          <w:highlight w:val="none"/>
        </w:rPr>
        <w:t>（市科技创新局、市财政局、各区按职责分工落实）</w:t>
      </w:r>
    </w:p>
    <w:p>
      <w:pPr>
        <w:rPr>
          <w:rFonts w:hint="eastAsia"/>
          <w:highlight w:val="none"/>
        </w:rPr>
      </w:pPr>
      <w:r>
        <w:rPr>
          <w:rFonts w:hint="eastAsia"/>
          <w:b/>
          <w:bCs/>
          <w:highlight w:val="none"/>
          <w:lang w:val="en-US" w:eastAsia="zh-CN"/>
        </w:rPr>
        <w:t>3.</w:t>
      </w:r>
      <w:r>
        <w:rPr>
          <w:rFonts w:hint="eastAsia"/>
          <w:b/>
          <w:bCs/>
          <w:highlight w:val="none"/>
        </w:rPr>
        <w:t>推动中小企业</w:t>
      </w:r>
      <w:r>
        <w:rPr>
          <w:rFonts w:hint="eastAsia"/>
          <w:b/>
          <w:bCs/>
          <w:highlight w:val="none"/>
          <w:shd w:val="clear" w:fill="FFFFFF"/>
        </w:rPr>
        <w:t>达规纳</w:t>
      </w:r>
      <w:r>
        <w:rPr>
          <w:rFonts w:hint="eastAsia"/>
          <w:b/>
          <w:bCs/>
          <w:highlight w:val="none"/>
        </w:rPr>
        <w:t>统。</w:t>
      </w:r>
      <w:r>
        <w:rPr>
          <w:rFonts w:hint="eastAsia"/>
          <w:highlight w:val="none"/>
        </w:rPr>
        <w:t>对接近规模以上并有潜力达</w:t>
      </w:r>
      <w:r>
        <w:rPr>
          <w:rFonts w:hint="eastAsia"/>
          <w:highlight w:val="none"/>
          <w:shd w:val="clear" w:fill="FFFFFF"/>
        </w:rPr>
        <w:t>产升级</w:t>
      </w:r>
      <w:r>
        <w:rPr>
          <w:rFonts w:hint="eastAsia"/>
          <w:highlight w:val="none"/>
        </w:rPr>
        <w:t>为规模以上的科技服务业企业，加强企业入库培育、指导服务和动态运行监测。</w:t>
      </w:r>
      <w:r>
        <w:rPr>
          <w:rFonts w:hint="eastAsia"/>
          <w:highlight w:val="none"/>
          <w:lang w:val="en-US" w:eastAsia="zh-CN"/>
        </w:rPr>
        <w:t>对首次纳入规模以上企业库并于入库次年实现营业收入超上一年度的本市科技服务业企业，一次性给予一定金额奖励</w:t>
      </w:r>
      <w:r>
        <w:rPr>
          <w:rFonts w:hint="eastAsia"/>
          <w:highlight w:val="none"/>
        </w:rPr>
        <w:t>。</w:t>
      </w:r>
    </w:p>
    <w:p>
      <w:pPr>
        <w:rPr>
          <w:rFonts w:hint="eastAsia" w:ascii="楷体_GB2312" w:hAnsi="楷体_GB2312" w:eastAsia="楷体_GB2312" w:cs="楷体_GB2312"/>
          <w:highlight w:val="none"/>
        </w:rPr>
      </w:pPr>
      <w:r>
        <w:rPr>
          <w:rFonts w:hint="eastAsia" w:ascii="楷体_GB2312" w:hAnsi="楷体_GB2312" w:eastAsia="楷体_GB2312" w:cs="楷体_GB2312"/>
          <w:highlight w:val="none"/>
        </w:rPr>
        <w:t>（市科技创新局、市财政局、各区按职责分工落实）</w:t>
      </w:r>
    </w:p>
    <w:p>
      <w:pPr>
        <w:rPr>
          <w:rFonts w:hint="eastAsia"/>
          <w:highlight w:val="none"/>
        </w:rPr>
      </w:pPr>
      <w:r>
        <w:rPr>
          <w:rFonts w:hint="eastAsia"/>
          <w:b/>
          <w:bCs/>
          <w:highlight w:val="none"/>
          <w:lang w:val="en-US" w:eastAsia="zh-CN"/>
        </w:rPr>
        <w:t>4.</w:t>
      </w:r>
      <w:r>
        <w:rPr>
          <w:rFonts w:hint="eastAsia"/>
          <w:b/>
          <w:bCs/>
          <w:highlight w:val="none"/>
        </w:rPr>
        <w:t>支持引进孵化新企业。</w:t>
      </w:r>
      <w:r>
        <w:rPr>
          <w:rFonts w:hint="eastAsia"/>
          <w:highlight w:val="none"/>
        </w:rPr>
        <w:t>加大行业“双招双引”力度，鼓励国内外知名科技服务类企业、高校和科研机构在深圳</w:t>
      </w:r>
      <w:r>
        <w:rPr>
          <w:rFonts w:hint="eastAsia"/>
          <w:highlight w:val="none"/>
          <w:lang w:eastAsia="zh-CN"/>
        </w:rPr>
        <w:t>设</w:t>
      </w:r>
      <w:r>
        <w:rPr>
          <w:rFonts w:hint="eastAsia"/>
          <w:highlight w:val="none"/>
        </w:rPr>
        <w:t>立子公司，鼓励企业将技术研发部门注册成为具有独立法人资格的企业研究院，按有关规定在产业空间、人才引进等方面予以支持保障。</w:t>
      </w:r>
    </w:p>
    <w:p>
      <w:pPr>
        <w:rPr>
          <w:rFonts w:hint="eastAsia"/>
          <w:highlight w:val="none"/>
        </w:rPr>
      </w:pPr>
      <w:r>
        <w:rPr>
          <w:rFonts w:hint="eastAsia" w:ascii="楷体_GB2312" w:hAnsi="楷体_GB2312" w:eastAsia="楷体_GB2312" w:cs="楷体_GB2312"/>
          <w:highlight w:val="none"/>
        </w:rPr>
        <w:t>（市</w:t>
      </w:r>
      <w:r>
        <w:rPr>
          <w:rFonts w:hint="eastAsia" w:ascii="楷体_GB2312" w:hAnsi="楷体_GB2312" w:eastAsia="楷体_GB2312" w:cs="楷体_GB2312"/>
          <w:highlight w:val="none"/>
          <w:lang w:eastAsia="zh-CN"/>
        </w:rPr>
        <w:t>投资促进局</w:t>
      </w:r>
      <w:r>
        <w:rPr>
          <w:rFonts w:hint="eastAsia" w:ascii="楷体_GB2312" w:hAnsi="楷体_GB2312" w:eastAsia="楷体_GB2312" w:cs="楷体_GB2312"/>
          <w:highlight w:val="none"/>
        </w:rPr>
        <w:t>牵头；前海管理局、河套发展署、</w:t>
      </w:r>
      <w:r>
        <w:rPr>
          <w:rFonts w:hint="eastAsia" w:ascii="楷体_GB2312" w:hAnsi="楷体_GB2312" w:eastAsia="楷体_GB2312" w:cs="楷体_GB2312"/>
          <w:highlight w:val="none"/>
          <w:lang w:eastAsia="zh-CN"/>
        </w:rPr>
        <w:t>各相关单位</w:t>
      </w:r>
      <w:r>
        <w:rPr>
          <w:rFonts w:hint="eastAsia" w:ascii="楷体_GB2312" w:hAnsi="楷体_GB2312" w:eastAsia="楷体_GB2312" w:cs="楷体_GB2312"/>
          <w:highlight w:val="none"/>
        </w:rPr>
        <w:t>、各区按职责分工落实）</w:t>
      </w:r>
    </w:p>
    <w:p>
      <w:pPr>
        <w:pStyle w:val="3"/>
        <w:bidi w:val="0"/>
        <w:rPr>
          <w:rFonts w:hint="eastAsia"/>
          <w:highlight w:val="none"/>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rPr>
        <w:t>优化行业整体结构</w:t>
      </w:r>
    </w:p>
    <w:p>
      <w:pPr>
        <w:rPr>
          <w:rFonts w:hint="eastAsia"/>
          <w:highlight w:val="none"/>
        </w:rPr>
      </w:pPr>
      <w:r>
        <w:rPr>
          <w:rFonts w:hint="eastAsia"/>
          <w:b/>
          <w:bCs/>
          <w:highlight w:val="none"/>
          <w:lang w:val="en-US" w:eastAsia="zh-CN"/>
        </w:rPr>
        <w:t>5.</w:t>
      </w:r>
      <w:r>
        <w:rPr>
          <w:rFonts w:hint="eastAsia"/>
          <w:b/>
          <w:bCs/>
          <w:highlight w:val="none"/>
        </w:rPr>
        <w:t>扩大研究和试验发展行业规模。</w:t>
      </w:r>
      <w:r>
        <w:rPr>
          <w:rFonts w:hint="eastAsia"/>
          <w:highlight w:val="none"/>
        </w:rPr>
        <w:t>构建全领域研发设计服务体系，支持企业联合高校、科研机构开展多种形式的应用研究和试验发展活动，构建</w:t>
      </w:r>
      <w:r>
        <w:rPr>
          <w:rFonts w:hint="eastAsia"/>
          <w:highlight w:val="none"/>
          <w:lang w:eastAsia="zh-CN"/>
        </w:rPr>
        <w:t>从</w:t>
      </w:r>
      <w:r>
        <w:rPr>
          <w:rFonts w:hint="eastAsia"/>
          <w:highlight w:val="none"/>
        </w:rPr>
        <w:t>基础研究、技术创新、应用示范到成果转化全过程的科技创新体系。将深圳的产业创新能力与</w:t>
      </w:r>
      <w:r>
        <w:rPr>
          <w:rFonts w:hint="eastAsia"/>
          <w:highlight w:val="none"/>
          <w:lang w:eastAsia="zh-CN"/>
        </w:rPr>
        <w:t>优质企业</w:t>
      </w:r>
      <w:r>
        <w:rPr>
          <w:rFonts w:hint="eastAsia"/>
          <w:highlight w:val="none"/>
        </w:rPr>
        <w:t>的研发和试验资源更好结合，推动更多符合深圳产业特点的</w:t>
      </w:r>
      <w:r>
        <w:rPr>
          <w:rFonts w:hint="eastAsia"/>
          <w:highlight w:val="none"/>
          <w:lang w:eastAsia="zh-CN"/>
        </w:rPr>
        <w:t>优质企业</w:t>
      </w:r>
      <w:r>
        <w:rPr>
          <w:rFonts w:hint="eastAsia"/>
          <w:highlight w:val="none"/>
        </w:rPr>
        <w:t>研发和试验类项目、机构、子公司落地。</w:t>
      </w:r>
      <w:r>
        <w:rPr>
          <w:rFonts w:hint="eastAsia"/>
          <w:highlight w:val="none"/>
          <w:lang w:val="en-US" w:eastAsia="zh-CN"/>
        </w:rPr>
        <w:t>按照有关规定，鼓励</w:t>
      </w:r>
      <w:r>
        <w:rPr>
          <w:rFonts w:hint="eastAsia"/>
          <w:highlight w:val="none"/>
        </w:rPr>
        <w:t>科研仪器管理单位在保证自身使用需求情况下，充分发挥科技设施的共享属性，将科研仪器向社会开放共享</w:t>
      </w:r>
      <w:r>
        <w:rPr>
          <w:rFonts w:hint="eastAsia"/>
          <w:highlight w:val="none"/>
          <w:lang w:eastAsia="zh-CN"/>
        </w:rPr>
        <w:t>。</w:t>
      </w:r>
      <w:r>
        <w:rPr>
          <w:rFonts w:hint="eastAsia"/>
          <w:highlight w:val="none"/>
        </w:rPr>
        <w:t>有序推进具备条件的事业单位</w:t>
      </w:r>
      <w:r>
        <w:rPr>
          <w:rFonts w:hint="eastAsia"/>
          <w:highlight w:val="none"/>
          <w:lang w:eastAsia="zh-CN"/>
        </w:rPr>
        <w:t>研发机构</w:t>
      </w:r>
      <w:r>
        <w:rPr>
          <w:rFonts w:hint="eastAsia"/>
          <w:highlight w:val="none"/>
        </w:rPr>
        <w:t>实现市场化、企业化经营，纳统</w:t>
      </w:r>
      <w:bookmarkStart w:id="1" w:name="hmcheck_4b71f884fee44af69c790c4c651dffd1"/>
      <w:r>
        <w:rPr>
          <w:rFonts w:hint="eastAsia"/>
          <w:highlight w:val="none"/>
          <w:shd w:val="clear" w:fill="FFFFFF"/>
          <w:lang w:eastAsia="zh-CN"/>
        </w:rPr>
        <w:t>至</w:t>
      </w:r>
      <w:bookmarkEnd w:id="1"/>
      <w:r>
        <w:rPr>
          <w:rFonts w:hint="eastAsia"/>
          <w:highlight w:val="none"/>
        </w:rPr>
        <w:t>科技服务业。</w:t>
      </w:r>
    </w:p>
    <w:p>
      <w:pPr>
        <w:rPr>
          <w:rFonts w:hint="eastAsia"/>
          <w:highlight w:val="none"/>
        </w:rPr>
      </w:pPr>
      <w:r>
        <w:rPr>
          <w:rFonts w:hint="eastAsia" w:ascii="楷体_GB2312" w:hAnsi="楷体_GB2312" w:eastAsia="楷体_GB2312" w:cs="楷体_GB2312"/>
          <w:highlight w:val="none"/>
        </w:rPr>
        <w:t>（市科技创新局牵头；市工业和信息化局、市发展改革委、</w:t>
      </w:r>
      <w:r>
        <w:rPr>
          <w:rFonts w:hint="eastAsia" w:ascii="楷体_GB2312" w:hAnsi="楷体_GB2312" w:eastAsia="楷体_GB2312" w:cs="楷体_GB2312"/>
          <w:highlight w:val="none"/>
          <w:lang w:eastAsia="zh-CN"/>
        </w:rPr>
        <w:t>市市场监管局、</w:t>
      </w:r>
      <w:r>
        <w:rPr>
          <w:rFonts w:hint="eastAsia" w:ascii="楷体_GB2312" w:hAnsi="楷体_GB2312" w:eastAsia="楷体_GB2312" w:cs="楷体_GB2312"/>
          <w:highlight w:val="none"/>
        </w:rPr>
        <w:t>前海管理局、河套发展署、各区按职责分工落实）</w:t>
      </w:r>
    </w:p>
    <w:p>
      <w:pPr>
        <w:rPr>
          <w:rFonts w:hint="eastAsia"/>
          <w:highlight w:val="none"/>
        </w:rPr>
      </w:pPr>
      <w:r>
        <w:rPr>
          <w:rFonts w:hint="eastAsia"/>
          <w:b/>
          <w:bCs/>
          <w:highlight w:val="none"/>
          <w:lang w:val="en-US" w:eastAsia="zh-CN"/>
        </w:rPr>
        <w:t>6.</w:t>
      </w:r>
      <w:r>
        <w:rPr>
          <w:rFonts w:hint="eastAsia"/>
          <w:b/>
          <w:bCs/>
          <w:highlight w:val="none"/>
        </w:rPr>
        <w:t>做强专业技术服务业。</w:t>
      </w:r>
      <w:r>
        <w:rPr>
          <w:rFonts w:hint="eastAsia"/>
          <w:highlight w:val="none"/>
        </w:rPr>
        <w:t>动员企事业单位、科研</w:t>
      </w:r>
      <w:r>
        <w:rPr>
          <w:rFonts w:hint="eastAsia"/>
          <w:highlight w:val="none"/>
          <w:lang w:eastAsia="zh-CN"/>
        </w:rPr>
        <w:t>机构</w:t>
      </w:r>
      <w:r>
        <w:rPr>
          <w:rFonts w:hint="eastAsia"/>
          <w:highlight w:val="none"/>
        </w:rPr>
        <w:t>、</w:t>
      </w:r>
      <w:r>
        <w:rPr>
          <w:rFonts w:hint="eastAsia"/>
          <w:highlight w:val="none"/>
          <w:lang w:eastAsia="zh-CN"/>
        </w:rPr>
        <w:t>高</w:t>
      </w:r>
      <w:r>
        <w:rPr>
          <w:rFonts w:hint="eastAsia"/>
          <w:highlight w:val="none"/>
        </w:rPr>
        <w:t>校积极申请，争取国家市场监管总局和省市场监管局等部门将更多的国家级或省级质检中心(质检站)布局在深圳。积极引进一批全国全球头部设计机构，争创国家工业设计研究院，培育更多国家级工业设计中心和</w:t>
      </w:r>
      <w:r>
        <w:rPr>
          <w:rFonts w:hint="eastAsia"/>
          <w:highlight w:val="none"/>
          <w:lang w:eastAsia="zh-CN"/>
        </w:rPr>
        <w:t>具</w:t>
      </w:r>
      <w:r>
        <w:rPr>
          <w:rFonts w:hint="eastAsia"/>
          <w:highlight w:val="none"/>
        </w:rPr>
        <w:t>有全国全球影响力的设计品牌。培育引进更多全国知名的工程勘察设计企业</w:t>
      </w:r>
      <w:r>
        <w:rPr>
          <w:rFonts w:hint="eastAsia"/>
          <w:highlight w:val="none"/>
          <w:lang w:eastAsia="zh-CN"/>
        </w:rPr>
        <w:t>，</w:t>
      </w:r>
      <w:r>
        <w:rPr>
          <w:rFonts w:hint="eastAsia"/>
          <w:highlight w:val="none"/>
        </w:rPr>
        <w:t>积极发展现代工程管理模式，支持设计企业牵头实施工程总承包，全面推广全过程工程咨询服务</w:t>
      </w:r>
      <w:r>
        <w:rPr>
          <w:rFonts w:hint="eastAsia"/>
          <w:highlight w:val="none"/>
          <w:lang w:val="en-US" w:eastAsia="zh-CN"/>
        </w:rPr>
        <w:t>等</w:t>
      </w:r>
      <w:r>
        <w:rPr>
          <w:rFonts w:hint="eastAsia"/>
          <w:highlight w:val="none"/>
        </w:rPr>
        <w:t>。吸引更多国家级海洋科研机构落户，加快建设现代海洋产业试验场。</w:t>
      </w:r>
    </w:p>
    <w:p>
      <w:pPr>
        <w:rPr>
          <w:rFonts w:hint="eastAsia" w:ascii="楷体_GB2312" w:hAnsi="楷体_GB2312" w:eastAsia="楷体_GB2312" w:cs="楷体_GB2312"/>
          <w:highlight w:val="none"/>
        </w:rPr>
      </w:pPr>
      <w:r>
        <w:rPr>
          <w:rFonts w:hint="eastAsia" w:ascii="楷体_GB2312" w:hAnsi="楷体_GB2312" w:eastAsia="楷体_GB2312" w:cs="楷体_GB2312"/>
          <w:highlight w:val="none"/>
        </w:rPr>
        <w:t>（市市场监管局、市住房建设局</w:t>
      </w: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rPr>
        <w:t>市工业和信息化局、</w:t>
      </w:r>
      <w:r>
        <w:rPr>
          <w:rFonts w:hint="eastAsia" w:ascii="楷体_GB2312" w:hAnsi="楷体_GB2312" w:eastAsia="楷体_GB2312" w:cs="楷体_GB2312"/>
          <w:highlight w:val="none"/>
          <w:lang w:eastAsia="zh-CN"/>
        </w:rPr>
        <w:t>市海洋发展局</w:t>
      </w:r>
      <w:r>
        <w:rPr>
          <w:rFonts w:hint="eastAsia" w:ascii="楷体_GB2312" w:hAnsi="楷体_GB2312" w:eastAsia="楷体_GB2312" w:cs="楷体_GB2312"/>
          <w:highlight w:val="none"/>
        </w:rPr>
        <w:t>牵头；市规划和自然资源局、前海管理局、</w:t>
      </w:r>
      <w:r>
        <w:rPr>
          <w:rFonts w:hint="default" w:ascii="楷体_GB2312" w:hAnsi="楷体_GB2312" w:eastAsia="楷体_GB2312" w:cs="楷体_GB2312"/>
          <w:highlight w:val="none"/>
          <w:lang w:val="en-US"/>
        </w:rPr>
        <w:t>河套发展署</w:t>
      </w:r>
      <w:r>
        <w:rPr>
          <w:rFonts w:hint="eastAsia" w:ascii="楷体_GB2312" w:hAnsi="楷体_GB2312" w:eastAsia="楷体_GB2312" w:cs="楷体_GB2312"/>
          <w:highlight w:val="none"/>
          <w:lang w:val="en-US" w:eastAsia="zh-CN"/>
        </w:rPr>
        <w:t>、</w:t>
      </w:r>
      <w:r>
        <w:rPr>
          <w:rFonts w:hint="eastAsia" w:ascii="楷体_GB2312" w:hAnsi="楷体_GB2312" w:eastAsia="楷体_GB2312" w:cs="楷体_GB2312"/>
          <w:highlight w:val="none"/>
        </w:rPr>
        <w:t>各区按职责分工落实）</w:t>
      </w:r>
    </w:p>
    <w:p>
      <w:pPr>
        <w:rPr>
          <w:rFonts w:hint="eastAsia"/>
          <w:highlight w:val="none"/>
        </w:rPr>
      </w:pPr>
      <w:r>
        <w:rPr>
          <w:rFonts w:hint="eastAsia"/>
          <w:b/>
          <w:bCs/>
          <w:highlight w:val="none"/>
          <w:lang w:val="en-US" w:eastAsia="zh-CN"/>
        </w:rPr>
        <w:t>7.</w:t>
      </w:r>
      <w:r>
        <w:rPr>
          <w:rFonts w:hint="eastAsia"/>
          <w:b/>
          <w:bCs/>
          <w:highlight w:val="none"/>
        </w:rPr>
        <w:t>推动科技推广和应用服务业专业化发展。</w:t>
      </w:r>
      <w:r>
        <w:rPr>
          <w:rFonts w:hint="eastAsia"/>
          <w:highlight w:val="none"/>
        </w:rPr>
        <w:t>推动知识产权服务业专业化发展，鼓励提升知识产权服务机构扩展高附加值服务业务。推动科技战略研究、科技评估、科技招投标、科技情报信息等科技咨询服务机构规范有序发展，打造一批专业化高端化的科技智库。支持行业头部企业建设运营垂直领域创业空间，推动创业空间运营模式向“增值服务+天使投资”转型，支持创业空间联合社会资本共同设立孵化基金，对符合条件的孵化运营主体给予相应补贴。培育一批具有示范带动作用的技术转移转化机构，推动国际研发成果的联合孵化和产业化。</w:t>
      </w:r>
    </w:p>
    <w:p>
      <w:pPr>
        <w:rPr>
          <w:rFonts w:hint="eastAsia"/>
          <w:highlight w:val="none"/>
        </w:rPr>
      </w:pPr>
      <w:r>
        <w:rPr>
          <w:rFonts w:hint="eastAsia" w:ascii="楷体_GB2312" w:hAnsi="楷体_GB2312" w:eastAsia="楷体_GB2312" w:cs="楷体_GB2312"/>
          <w:highlight w:val="none"/>
        </w:rPr>
        <w:t>（市市场监管局、市科技创新局</w:t>
      </w: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rPr>
        <w:t>市工业和信息化局牵头；前海管理局、</w:t>
      </w:r>
      <w:r>
        <w:rPr>
          <w:rFonts w:hint="default" w:ascii="楷体_GB2312" w:hAnsi="楷体_GB2312" w:eastAsia="楷体_GB2312" w:cs="楷体_GB2312"/>
          <w:highlight w:val="none"/>
          <w:lang w:val="en-US"/>
        </w:rPr>
        <w:t>河套发展署</w:t>
      </w:r>
      <w:r>
        <w:rPr>
          <w:rFonts w:hint="eastAsia" w:ascii="楷体_GB2312" w:hAnsi="楷体_GB2312" w:eastAsia="楷体_GB2312" w:cs="楷体_GB2312"/>
          <w:highlight w:val="none"/>
        </w:rPr>
        <w:t>、各区按职责分工落实）</w:t>
      </w:r>
    </w:p>
    <w:p>
      <w:pPr>
        <w:pStyle w:val="3"/>
        <w:bidi w:val="0"/>
        <w:rPr>
          <w:rFonts w:hint="eastAsia"/>
          <w:highlight w:val="none"/>
        </w:rPr>
      </w:pPr>
      <w:r>
        <w:rPr>
          <w:rFonts w:hint="eastAsia"/>
          <w:highlight w:val="none"/>
          <w:lang w:eastAsia="zh-CN"/>
        </w:rPr>
        <w:t>（</w:t>
      </w:r>
      <w:r>
        <w:rPr>
          <w:rFonts w:hint="eastAsia"/>
          <w:highlight w:val="none"/>
          <w:lang w:val="en-US" w:eastAsia="zh-CN"/>
        </w:rPr>
        <w:t>三</w:t>
      </w:r>
      <w:r>
        <w:rPr>
          <w:rFonts w:hint="eastAsia"/>
          <w:highlight w:val="none"/>
          <w:lang w:eastAsia="zh-CN"/>
        </w:rPr>
        <w:t>）</w:t>
      </w:r>
      <w:r>
        <w:rPr>
          <w:rFonts w:hint="eastAsia"/>
          <w:highlight w:val="none"/>
        </w:rPr>
        <w:t>提升科技服务能力</w:t>
      </w:r>
    </w:p>
    <w:p>
      <w:pPr>
        <w:rPr>
          <w:rFonts w:hint="eastAsia"/>
          <w:highlight w:val="none"/>
          <w:u w:val="none"/>
        </w:rPr>
      </w:pPr>
      <w:r>
        <w:rPr>
          <w:rFonts w:hint="eastAsia"/>
          <w:b/>
          <w:bCs/>
          <w:highlight w:val="none"/>
          <w:lang w:val="en-US" w:eastAsia="zh-CN"/>
        </w:rPr>
        <w:t>8.</w:t>
      </w:r>
      <w:r>
        <w:rPr>
          <w:rFonts w:hint="eastAsia"/>
          <w:b/>
          <w:bCs/>
          <w:highlight w:val="none"/>
        </w:rPr>
        <w:t>建设科技服务业高水平平台载体。</w:t>
      </w:r>
      <w:r>
        <w:rPr>
          <w:rFonts w:hint="eastAsia"/>
          <w:highlight w:val="none"/>
        </w:rPr>
        <w:t>支持科技服务业企业联合高校、科研机构、上下游企业组建重点实验室、工</w:t>
      </w:r>
      <w:r>
        <w:rPr>
          <w:rFonts w:hint="eastAsia"/>
          <w:highlight w:val="none"/>
          <w:u w:val="none"/>
        </w:rPr>
        <w:t>程研究中心、技术创新中心、制造业创新中心、产业创新中心、企业技术中心、概念验证中心、中小试基地等平台载体</w:t>
      </w:r>
      <w:r>
        <w:rPr>
          <w:rFonts w:hint="eastAsia"/>
          <w:highlight w:val="none"/>
          <w:u w:val="none"/>
          <w:lang w:eastAsia="zh-CN"/>
        </w:rPr>
        <w:t>。</w:t>
      </w:r>
      <w:r>
        <w:rPr>
          <w:rFonts w:hint="eastAsia"/>
          <w:highlight w:val="none"/>
          <w:u w:val="none"/>
        </w:rPr>
        <w:t>加强科技服务业质量支撑和标准引领，加大检验检测、计量、标准、认证认可、工业数据等行业质量基础设施布局力度</w:t>
      </w:r>
      <w:r>
        <w:rPr>
          <w:rFonts w:hint="eastAsia"/>
          <w:highlight w:val="none"/>
          <w:u w:val="none"/>
          <w:lang w:eastAsia="zh-CN"/>
        </w:rPr>
        <w:t>。</w:t>
      </w:r>
      <w:r>
        <w:rPr>
          <w:rFonts w:hint="eastAsia"/>
          <w:highlight w:val="none"/>
          <w:u w:val="none"/>
          <w:lang w:val="en-US" w:eastAsia="zh-CN"/>
        </w:rPr>
        <w:t>支持制造业体量大、分布集中的区建设国家检验检测认证公共服务平台示范区，争取更多国家级平台落户。充分发挥深交所科技成果与知识产权交易中心联结资本市场、技术成果和知识产权的平台作用，全力建设科技成果转移转化和服务创新高地</w:t>
      </w:r>
      <w:r>
        <w:rPr>
          <w:rFonts w:hint="eastAsia"/>
          <w:highlight w:val="none"/>
          <w:u w:val="none"/>
        </w:rPr>
        <w:t>。</w:t>
      </w:r>
    </w:p>
    <w:p>
      <w:pPr>
        <w:rPr>
          <w:rFonts w:hint="eastAsia"/>
          <w:highlight w:val="none"/>
          <w:u w:val="none"/>
        </w:rPr>
      </w:pPr>
      <w:r>
        <w:rPr>
          <w:rFonts w:hint="eastAsia" w:ascii="楷体_GB2312" w:hAnsi="楷体_GB2312" w:eastAsia="楷体_GB2312" w:cs="楷体_GB2312"/>
          <w:highlight w:val="none"/>
          <w:u w:val="none"/>
        </w:rPr>
        <w:t>（市科技创新局、</w:t>
      </w:r>
      <w:r>
        <w:rPr>
          <w:rFonts w:hint="eastAsia" w:ascii="楷体_GB2312" w:hAnsi="楷体_GB2312" w:eastAsia="楷体_GB2312" w:cs="楷体_GB2312"/>
          <w:highlight w:val="none"/>
          <w:u w:val="none"/>
          <w:lang w:eastAsia="zh-CN"/>
        </w:rPr>
        <w:t>市</w:t>
      </w:r>
      <w:r>
        <w:rPr>
          <w:rFonts w:hint="eastAsia" w:ascii="楷体_GB2312" w:hAnsi="楷体_GB2312" w:eastAsia="楷体_GB2312" w:cs="楷体_GB2312"/>
          <w:highlight w:val="none"/>
          <w:u w:val="none"/>
        </w:rPr>
        <w:t>市场监管局</w:t>
      </w:r>
      <w:r>
        <w:rPr>
          <w:rFonts w:hint="eastAsia" w:ascii="楷体_GB2312" w:hAnsi="楷体_GB2312" w:eastAsia="楷体_GB2312" w:cs="楷体_GB2312"/>
          <w:highlight w:val="none"/>
          <w:u w:val="none"/>
          <w:lang w:eastAsia="zh-CN"/>
        </w:rPr>
        <w:t>、</w:t>
      </w:r>
      <w:r>
        <w:rPr>
          <w:rFonts w:hint="eastAsia" w:ascii="楷体_GB2312" w:hAnsi="楷体_GB2312" w:eastAsia="楷体_GB2312" w:cs="楷体_GB2312"/>
          <w:highlight w:val="none"/>
          <w:u w:val="none"/>
        </w:rPr>
        <w:t>前海管理局、</w:t>
      </w:r>
      <w:r>
        <w:rPr>
          <w:rFonts w:hint="default" w:ascii="楷体_GB2312" w:hAnsi="楷体_GB2312" w:eastAsia="楷体_GB2312" w:cs="楷体_GB2312"/>
          <w:highlight w:val="none"/>
          <w:u w:val="none"/>
          <w:lang w:val="en-US"/>
        </w:rPr>
        <w:t>河套发展署</w:t>
      </w:r>
      <w:r>
        <w:rPr>
          <w:rFonts w:hint="eastAsia" w:ascii="楷体_GB2312" w:hAnsi="楷体_GB2312" w:eastAsia="楷体_GB2312" w:cs="楷体_GB2312"/>
          <w:highlight w:val="none"/>
          <w:u w:val="none"/>
        </w:rPr>
        <w:t>、各区牵头；市发展改革委、市工业和信息化局</w:t>
      </w:r>
      <w:r>
        <w:rPr>
          <w:rFonts w:hint="eastAsia" w:ascii="楷体_GB2312" w:hAnsi="楷体_GB2312" w:eastAsia="楷体_GB2312" w:cs="楷体_GB2312"/>
          <w:highlight w:val="none"/>
          <w:u w:val="none"/>
          <w:lang w:eastAsia="zh-CN"/>
        </w:rPr>
        <w:t>、市委金融办</w:t>
      </w:r>
      <w:r>
        <w:rPr>
          <w:rFonts w:hint="eastAsia" w:ascii="楷体_GB2312" w:hAnsi="楷体_GB2312" w:eastAsia="楷体_GB2312" w:cs="楷体_GB2312"/>
          <w:highlight w:val="none"/>
          <w:u w:val="none"/>
        </w:rPr>
        <w:t>按职责分工落实）</w:t>
      </w:r>
    </w:p>
    <w:p>
      <w:pPr>
        <w:rPr>
          <w:rFonts w:hint="eastAsia"/>
          <w:highlight w:val="none"/>
        </w:rPr>
      </w:pPr>
      <w:r>
        <w:rPr>
          <w:rFonts w:hint="eastAsia"/>
          <w:b/>
          <w:bCs/>
          <w:highlight w:val="none"/>
          <w:u w:val="none"/>
          <w:lang w:val="en-US" w:eastAsia="zh-CN"/>
        </w:rPr>
        <w:t>9.</w:t>
      </w:r>
      <w:r>
        <w:rPr>
          <w:rFonts w:hint="eastAsia"/>
          <w:b/>
          <w:bCs/>
          <w:highlight w:val="none"/>
          <w:u w:val="none"/>
        </w:rPr>
        <w:t>推动重点产业集聚发展。</w:t>
      </w:r>
      <w:r>
        <w:rPr>
          <w:rFonts w:hint="eastAsia"/>
          <w:highlight w:val="none"/>
          <w:u w:val="none"/>
        </w:rPr>
        <w:t>围绕光储直柔、零碳建筑、数字孪生、人工智能、数字能源、超充之城等重点领域，加快推动龙华中部国际工程设计总部经济集聚区、深圳建筑产业生态智谷、南山西丽高铁新城新一代信息技术总部经济集聚区、河套深港科技创新合作区未来产业总部经济集聚区、高新区坪山园区服务业总部经济集聚区等产业集聚发展，支持深汕</w:t>
      </w:r>
      <w:r>
        <w:rPr>
          <w:rFonts w:hint="eastAsia"/>
          <w:highlight w:val="none"/>
          <w:u w:val="none"/>
          <w:lang w:eastAsia="zh-CN"/>
        </w:rPr>
        <w:t>特别</w:t>
      </w:r>
      <w:r>
        <w:rPr>
          <w:rFonts w:hint="eastAsia"/>
          <w:highlight w:val="none"/>
          <w:u w:val="none"/>
        </w:rPr>
        <w:t>合作区在市区建立研发和高端服务业与生产基地协同的“反向飞地”</w:t>
      </w:r>
      <w:r>
        <w:rPr>
          <w:rFonts w:hint="eastAsia"/>
          <w:highlight w:val="none"/>
          <w:u w:val="none"/>
          <w:lang w:eastAsia="zh-CN"/>
        </w:rPr>
        <w:t>。</w:t>
      </w:r>
      <w:r>
        <w:rPr>
          <w:rFonts w:hint="eastAsia"/>
          <w:highlight w:val="none"/>
          <w:u w:val="none"/>
          <w:lang w:val="en-US" w:eastAsia="zh-CN"/>
        </w:rPr>
        <w:t>加快</w:t>
      </w:r>
      <w:r>
        <w:rPr>
          <w:rFonts w:hint="eastAsia"/>
          <w:highlight w:val="none"/>
          <w:u w:val="none"/>
        </w:rPr>
        <w:t>引进重点产业领域空白的检验检测机构，打造一批特色检验检测服务园区。鼓励知识产权服务机构集中度高的区申报国家知识产权服务业高质量聚</w:t>
      </w:r>
      <w:r>
        <w:rPr>
          <w:rFonts w:hint="eastAsia"/>
          <w:highlight w:val="none"/>
        </w:rPr>
        <w:t>集发展示范区。</w:t>
      </w:r>
    </w:p>
    <w:p>
      <w:pPr>
        <w:rPr>
          <w:rFonts w:hint="eastAsia"/>
          <w:highlight w:val="none"/>
        </w:rPr>
      </w:pPr>
      <w:r>
        <w:rPr>
          <w:rFonts w:hint="eastAsia" w:ascii="楷体_GB2312" w:hAnsi="楷体_GB2312" w:eastAsia="楷体_GB2312" w:cs="楷体_GB2312"/>
          <w:highlight w:val="none"/>
        </w:rPr>
        <w:t>（市住房建设局、市市场监管局</w:t>
      </w: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rPr>
        <w:t>市发展改革委</w:t>
      </w: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lang w:val="en-US" w:eastAsia="zh-CN"/>
        </w:rPr>
        <w:t>龙华区政府、龙岗区政府</w:t>
      </w:r>
      <w:r>
        <w:rPr>
          <w:rFonts w:hint="eastAsia" w:ascii="楷体_GB2312" w:hAnsi="楷体_GB2312" w:eastAsia="楷体_GB2312" w:cs="楷体_GB2312"/>
          <w:highlight w:val="none"/>
        </w:rPr>
        <w:t>牵头；市科技创新局、市工业和信息化局、</w:t>
      </w:r>
      <w:r>
        <w:rPr>
          <w:rFonts w:hint="eastAsia" w:ascii="楷体_GB2312" w:hAnsi="楷体_GB2312" w:eastAsia="楷体_GB2312" w:cs="楷体_GB2312"/>
          <w:highlight w:val="none"/>
          <w:lang w:val="en-US" w:eastAsia="zh-CN"/>
        </w:rPr>
        <w:t>市住房和建设管理局、</w:t>
      </w:r>
      <w:r>
        <w:rPr>
          <w:rFonts w:hint="eastAsia" w:ascii="楷体_GB2312" w:hAnsi="楷体_GB2312" w:eastAsia="楷体_GB2312" w:cs="楷体_GB2312"/>
          <w:highlight w:val="none"/>
        </w:rPr>
        <w:t>市规划和自然资源局、前海管理局、</w:t>
      </w:r>
      <w:r>
        <w:rPr>
          <w:rFonts w:hint="default" w:ascii="楷体_GB2312" w:hAnsi="楷体_GB2312" w:eastAsia="楷体_GB2312" w:cs="楷体_GB2312"/>
          <w:highlight w:val="none"/>
          <w:lang w:val="en-US"/>
        </w:rPr>
        <w:t>河套发展署</w:t>
      </w:r>
      <w:r>
        <w:rPr>
          <w:rFonts w:hint="eastAsia" w:ascii="楷体_GB2312" w:hAnsi="楷体_GB2312" w:eastAsia="楷体_GB2312" w:cs="楷体_GB2312"/>
          <w:highlight w:val="none"/>
        </w:rPr>
        <w:t>、各区按职责分工落实）</w:t>
      </w:r>
    </w:p>
    <w:p>
      <w:pPr>
        <w:rPr>
          <w:rFonts w:hint="eastAsia"/>
          <w:highlight w:val="none"/>
        </w:rPr>
      </w:pPr>
      <w:r>
        <w:rPr>
          <w:rFonts w:hint="eastAsia"/>
          <w:b/>
          <w:bCs/>
          <w:highlight w:val="none"/>
          <w:lang w:val="en-US" w:eastAsia="zh-CN"/>
        </w:rPr>
        <w:t>10.</w:t>
      </w:r>
      <w:r>
        <w:rPr>
          <w:rFonts w:hint="eastAsia"/>
          <w:b/>
          <w:bCs/>
          <w:highlight w:val="none"/>
        </w:rPr>
        <w:t>鼓励申报高新技术企业和“专精特新”企业。</w:t>
      </w:r>
      <w:r>
        <w:rPr>
          <w:rFonts w:hint="eastAsia"/>
          <w:highlight w:val="none"/>
        </w:rPr>
        <w:t>鼓励科技服务业企业积极申报国家高新技术企业。科技服务业企业成功认定高新技术企业的，按规定落实高新技术企业税收优惠及奖励政策。</w:t>
      </w:r>
    </w:p>
    <w:p>
      <w:pPr>
        <w:rPr>
          <w:rFonts w:hint="eastAsia"/>
          <w:highlight w:val="none"/>
        </w:rPr>
      </w:pPr>
      <w:r>
        <w:rPr>
          <w:rFonts w:hint="eastAsia" w:ascii="楷体_GB2312" w:hAnsi="楷体_GB2312" w:eastAsia="楷体_GB2312" w:cs="楷体_GB2312"/>
          <w:highlight w:val="none"/>
        </w:rPr>
        <w:t>（市工业和信息化局牵头；各相关</w:t>
      </w:r>
      <w:r>
        <w:rPr>
          <w:rFonts w:hint="eastAsia" w:ascii="楷体_GB2312" w:hAnsi="楷体_GB2312" w:eastAsia="楷体_GB2312" w:cs="楷体_GB2312"/>
          <w:highlight w:val="none"/>
          <w:lang w:eastAsia="zh-CN"/>
        </w:rPr>
        <w:t>单位</w:t>
      </w:r>
      <w:r>
        <w:rPr>
          <w:rFonts w:hint="eastAsia" w:ascii="楷体_GB2312" w:hAnsi="楷体_GB2312" w:eastAsia="楷体_GB2312" w:cs="楷体_GB2312"/>
          <w:highlight w:val="none"/>
        </w:rPr>
        <w:t>、各区按职责分工落实）</w:t>
      </w:r>
    </w:p>
    <w:p>
      <w:pPr>
        <w:rPr>
          <w:rFonts w:hint="eastAsia"/>
          <w:highlight w:val="none"/>
        </w:rPr>
      </w:pPr>
      <w:r>
        <w:rPr>
          <w:rFonts w:hint="eastAsia"/>
          <w:b/>
          <w:bCs/>
          <w:highlight w:val="none"/>
          <w:lang w:val="en-US" w:eastAsia="zh-CN"/>
        </w:rPr>
        <w:t>11.</w:t>
      </w:r>
      <w:r>
        <w:rPr>
          <w:rFonts w:hint="eastAsia"/>
          <w:b/>
          <w:bCs/>
          <w:highlight w:val="none"/>
        </w:rPr>
        <w:t>鼓励企业积极申报科技服务相关奖项。</w:t>
      </w:r>
      <w:r>
        <w:rPr>
          <w:rFonts w:hint="eastAsia"/>
          <w:highlight w:val="none"/>
        </w:rPr>
        <w:t>支持科技服务业企业联合高校、科研机构等开展多种形式的技术创新与研发设计活动，积极申报各类奖项。</w:t>
      </w:r>
    </w:p>
    <w:p>
      <w:pPr>
        <w:rPr>
          <w:rFonts w:hint="eastAsia" w:ascii="楷体_GB2312" w:hAnsi="楷体_GB2312" w:eastAsia="楷体_GB2312" w:cs="楷体_GB2312"/>
          <w:highlight w:val="none"/>
        </w:rPr>
      </w:pPr>
      <w:r>
        <w:rPr>
          <w:rFonts w:hint="eastAsia" w:ascii="楷体_GB2312" w:hAnsi="楷体_GB2312" w:eastAsia="楷体_GB2312" w:cs="楷体_GB2312"/>
          <w:highlight w:val="none"/>
        </w:rPr>
        <w:t>（市科技创新局、市住房建设局、各区按职责分工落实）</w:t>
      </w:r>
    </w:p>
    <w:p>
      <w:pPr>
        <w:rPr>
          <w:rFonts w:hint="eastAsia"/>
          <w:highlight w:val="none"/>
        </w:rPr>
      </w:pPr>
      <w:r>
        <w:rPr>
          <w:rFonts w:hint="eastAsia"/>
          <w:b/>
          <w:bCs/>
          <w:highlight w:val="none"/>
          <w:lang w:val="en-US" w:eastAsia="zh-CN"/>
        </w:rPr>
        <w:t>12.</w:t>
      </w:r>
      <w:r>
        <w:rPr>
          <w:rFonts w:hint="eastAsia"/>
          <w:b/>
          <w:bCs/>
          <w:highlight w:val="none"/>
        </w:rPr>
        <w:t>优化知识产权服务体系。</w:t>
      </w:r>
      <w:r>
        <w:rPr>
          <w:rFonts w:hint="eastAsia"/>
          <w:highlight w:val="none"/>
        </w:rPr>
        <w:t>提升知识产权高质量服务供给能力，对于世界知识产权组织相关机构或项目落户深圳的，按照一事一议给予扶持。对于引进国内外高端知识产权服务机构落户深圳的</w:t>
      </w:r>
      <w:r>
        <w:rPr>
          <w:rFonts w:hint="eastAsia"/>
          <w:highlight w:val="none"/>
          <w:lang w:eastAsia="zh-CN"/>
        </w:rPr>
        <w:t>，给予相应政策保障</w:t>
      </w:r>
      <w:r>
        <w:rPr>
          <w:rFonts w:hint="eastAsia"/>
          <w:highlight w:val="none"/>
        </w:rPr>
        <w:t>。</w:t>
      </w:r>
    </w:p>
    <w:p>
      <w:pPr>
        <w:rPr>
          <w:rFonts w:hint="eastAsia" w:ascii="楷体_GB2312" w:hAnsi="楷体_GB2312" w:eastAsia="楷体_GB2312" w:cs="楷体_GB2312"/>
          <w:highlight w:val="none"/>
        </w:rPr>
      </w:pPr>
      <w:r>
        <w:rPr>
          <w:rFonts w:hint="eastAsia" w:ascii="楷体_GB2312" w:hAnsi="楷体_GB2312" w:eastAsia="楷体_GB2312" w:cs="楷体_GB2312"/>
          <w:highlight w:val="none"/>
        </w:rPr>
        <w:t>（市市场监管局、市财政局、各区按职责分工落实）</w:t>
      </w:r>
    </w:p>
    <w:p>
      <w:pPr>
        <w:rPr>
          <w:rFonts w:hint="eastAsia"/>
          <w:highlight w:val="none"/>
        </w:rPr>
      </w:pPr>
      <w:r>
        <w:rPr>
          <w:rFonts w:hint="eastAsia"/>
          <w:b/>
          <w:bCs/>
          <w:highlight w:val="none"/>
          <w:lang w:val="en-US" w:eastAsia="zh-CN"/>
        </w:rPr>
        <w:t>13.</w:t>
      </w:r>
      <w:r>
        <w:rPr>
          <w:rFonts w:hint="eastAsia"/>
          <w:b/>
          <w:bCs/>
          <w:highlight w:val="none"/>
        </w:rPr>
        <w:t>支持培育引进科技服务创新人才。</w:t>
      </w:r>
      <w:r>
        <w:rPr>
          <w:rFonts w:hint="eastAsia"/>
          <w:highlight w:val="none"/>
        </w:rPr>
        <w:t>鼓励科技服务业企事业单位，实施更加积极、更加开放、更加有效的人才政策，通过“双招双引”以及各类产学研活动，引进组建行业顶尖人才、企业人才、创业人才、青年人才等人才队伍。对本市科技服务业企业，引进中国科学院、中国工程院院士</w:t>
      </w:r>
      <w:r>
        <w:rPr>
          <w:rFonts w:hint="eastAsia"/>
          <w:highlight w:val="none"/>
          <w:lang w:val="en-US" w:eastAsia="zh-CN"/>
        </w:rPr>
        <w:t>和</w:t>
      </w:r>
      <w:r>
        <w:rPr>
          <w:rFonts w:hint="eastAsia"/>
          <w:highlight w:val="none"/>
        </w:rPr>
        <w:t>西方发达国家</w:t>
      </w:r>
      <w:r>
        <w:rPr>
          <w:rFonts w:hint="eastAsia"/>
          <w:highlight w:val="none"/>
          <w:shd w:val="clear" w:fill="FFFFFF"/>
        </w:rPr>
        <w:t>国立</w:t>
      </w:r>
      <w:r>
        <w:rPr>
          <w:rFonts w:hint="eastAsia"/>
          <w:highlight w:val="none"/>
        </w:rPr>
        <w:t>科学院或工程院院士，设立院士工作站的，按有关规定给予经费资助。</w:t>
      </w:r>
    </w:p>
    <w:p>
      <w:pPr>
        <w:rPr>
          <w:rFonts w:hint="eastAsia" w:ascii="楷体_GB2312" w:hAnsi="楷体_GB2312" w:eastAsia="楷体_GB2312" w:cs="楷体_GB2312"/>
          <w:highlight w:val="none"/>
        </w:rPr>
      </w:pPr>
      <w:r>
        <w:rPr>
          <w:rFonts w:hint="eastAsia" w:ascii="楷体_GB2312" w:hAnsi="楷体_GB2312" w:eastAsia="楷体_GB2312" w:cs="楷体_GB2312"/>
          <w:highlight w:val="none"/>
        </w:rPr>
        <w:t>（市人力资源和社会保障局、市科技创新局、市科学技术协会、各区按职责分工落实）</w:t>
      </w:r>
    </w:p>
    <w:p>
      <w:pPr>
        <w:pStyle w:val="3"/>
        <w:bidi w:val="0"/>
        <w:rPr>
          <w:rFonts w:hint="eastAsia"/>
          <w:highlight w:val="none"/>
        </w:rPr>
      </w:pPr>
      <w:r>
        <w:rPr>
          <w:rFonts w:hint="eastAsia"/>
          <w:highlight w:val="none"/>
          <w:lang w:eastAsia="zh-CN"/>
        </w:rPr>
        <w:t>（</w:t>
      </w:r>
      <w:r>
        <w:rPr>
          <w:rFonts w:hint="eastAsia"/>
          <w:highlight w:val="none"/>
          <w:lang w:val="en-US" w:eastAsia="zh-CN"/>
        </w:rPr>
        <w:t>四</w:t>
      </w:r>
      <w:r>
        <w:rPr>
          <w:rFonts w:hint="eastAsia"/>
          <w:highlight w:val="none"/>
          <w:lang w:eastAsia="zh-CN"/>
        </w:rPr>
        <w:t>）</w:t>
      </w:r>
      <w:r>
        <w:rPr>
          <w:rFonts w:hint="eastAsia"/>
          <w:highlight w:val="none"/>
        </w:rPr>
        <w:t>加强公共资源供给</w:t>
      </w:r>
    </w:p>
    <w:p>
      <w:pPr>
        <w:ind w:firstLine="643"/>
        <w:rPr>
          <w:rFonts w:hint="eastAsia"/>
          <w:highlight w:val="none"/>
        </w:rPr>
      </w:pPr>
      <w:r>
        <w:rPr>
          <w:rFonts w:hint="eastAsia"/>
          <w:b/>
          <w:bCs/>
          <w:highlight w:val="none"/>
          <w:lang w:val="en-US" w:eastAsia="zh-CN"/>
        </w:rPr>
        <w:t>14.</w:t>
      </w:r>
      <w:r>
        <w:rPr>
          <w:rFonts w:hint="eastAsia"/>
          <w:b/>
          <w:bCs/>
          <w:highlight w:val="none"/>
        </w:rPr>
        <w:t>给予财政资金</w:t>
      </w:r>
      <w:r>
        <w:rPr>
          <w:rFonts w:hint="eastAsia"/>
          <w:b/>
          <w:bCs/>
          <w:highlight w:val="none"/>
          <w:lang w:val="en-US" w:eastAsia="zh-CN"/>
        </w:rPr>
        <w:t>保障</w:t>
      </w:r>
      <w:r>
        <w:rPr>
          <w:rFonts w:hint="eastAsia"/>
          <w:b/>
          <w:bCs/>
          <w:highlight w:val="none"/>
        </w:rPr>
        <w:t>。</w:t>
      </w:r>
      <w:r>
        <w:rPr>
          <w:rFonts w:hint="eastAsia"/>
          <w:b w:val="0"/>
          <w:bCs w:val="0"/>
          <w:highlight w:val="none"/>
        </w:rPr>
        <w:t>本方案第</w:t>
      </w:r>
      <w:r>
        <w:rPr>
          <w:rFonts w:hint="eastAsia"/>
          <w:b w:val="0"/>
          <w:bCs w:val="0"/>
          <w:highlight w:val="none"/>
          <w:lang w:eastAsia="zh-CN"/>
        </w:rPr>
        <w:t>1</w:t>
      </w:r>
      <w:r>
        <w:rPr>
          <w:rFonts w:hint="eastAsia"/>
          <w:b w:val="0"/>
          <w:bCs w:val="0"/>
          <w:highlight w:val="none"/>
        </w:rPr>
        <w:t>至</w:t>
      </w:r>
      <w:r>
        <w:rPr>
          <w:rFonts w:hint="eastAsia"/>
          <w:b w:val="0"/>
          <w:bCs w:val="0"/>
          <w:highlight w:val="none"/>
          <w:lang w:eastAsia="zh-CN"/>
        </w:rPr>
        <w:t>3</w:t>
      </w:r>
      <w:r>
        <w:rPr>
          <w:rFonts w:hint="eastAsia"/>
          <w:b w:val="0"/>
          <w:bCs w:val="0"/>
          <w:highlight w:val="none"/>
        </w:rPr>
        <w:t>条所述支持经费由市科技研发资金统筹列支，由各区审核、批复</w:t>
      </w:r>
      <w:r>
        <w:rPr>
          <w:rFonts w:hint="eastAsia"/>
          <w:b w:val="0"/>
          <w:bCs w:val="0"/>
          <w:highlight w:val="none"/>
          <w:lang w:eastAsia="zh-CN"/>
        </w:rPr>
        <w:t>、下达</w:t>
      </w:r>
      <w:r>
        <w:rPr>
          <w:rFonts w:hint="eastAsia"/>
          <w:b w:val="0"/>
          <w:bCs w:val="0"/>
          <w:highlight w:val="none"/>
        </w:rPr>
        <w:t>；其他补贴奖励条款由市相应行业主管部门统筹列支。</w:t>
      </w:r>
      <w:r>
        <w:rPr>
          <w:rFonts w:hint="eastAsia"/>
          <w:highlight w:val="none"/>
          <w:lang w:eastAsia="zh-CN"/>
        </w:rPr>
        <w:t>市级行业主管部门加强对各区的指导和监管，规范奖励申请、审核、公示发放等操作环节，建立定期抽查复核机制，及时发现并纠正奖补资金发放中存在的问题，确保相关政策科学高效规范实施。</w:t>
      </w:r>
      <w:r>
        <w:rPr>
          <w:rFonts w:hint="eastAsia"/>
          <w:highlight w:val="none"/>
        </w:rPr>
        <w:t>引导激励企业和社会力量加大对科技服务业的投入</w:t>
      </w:r>
      <w:r>
        <w:rPr>
          <w:rFonts w:hint="eastAsia"/>
          <w:highlight w:val="none"/>
          <w:lang w:eastAsia="zh-CN"/>
        </w:rPr>
        <w:t>力度</w:t>
      </w:r>
      <w:r>
        <w:rPr>
          <w:rFonts w:hint="eastAsia"/>
          <w:highlight w:val="none"/>
        </w:rPr>
        <w:t>，加快建立完善多元化、多层次、多渠道的行业科技投入体系。</w:t>
      </w:r>
    </w:p>
    <w:p>
      <w:pPr>
        <w:rPr>
          <w:rFonts w:hint="eastAsia" w:ascii="楷体_GB2312" w:hAnsi="楷体_GB2312" w:eastAsia="楷体_GB2312" w:cs="楷体_GB2312"/>
          <w:highlight w:val="none"/>
        </w:rPr>
      </w:pPr>
      <w:r>
        <w:rPr>
          <w:rFonts w:hint="eastAsia" w:ascii="楷体_GB2312" w:hAnsi="楷体_GB2312" w:eastAsia="楷体_GB2312" w:cs="楷体_GB2312"/>
          <w:highlight w:val="none"/>
        </w:rPr>
        <w:t>（市科技创新局、市财政局、</w:t>
      </w:r>
      <w:r>
        <w:rPr>
          <w:rFonts w:hint="eastAsia" w:ascii="楷体_GB2312" w:hAnsi="楷体_GB2312" w:eastAsia="楷体_GB2312" w:cs="楷体_GB2312"/>
          <w:highlight w:val="none"/>
          <w:lang w:eastAsia="zh-CN"/>
        </w:rPr>
        <w:t>各相关单位、</w:t>
      </w:r>
      <w:r>
        <w:rPr>
          <w:rFonts w:hint="eastAsia" w:ascii="楷体_GB2312" w:hAnsi="楷体_GB2312" w:eastAsia="楷体_GB2312" w:cs="楷体_GB2312"/>
          <w:highlight w:val="none"/>
        </w:rPr>
        <w:t>各区按职责分工落实）</w:t>
      </w:r>
    </w:p>
    <w:p>
      <w:pPr>
        <w:rPr>
          <w:rFonts w:hint="eastAsia"/>
          <w:highlight w:val="none"/>
        </w:rPr>
      </w:pPr>
      <w:r>
        <w:rPr>
          <w:rFonts w:hint="eastAsia"/>
          <w:b/>
          <w:bCs/>
          <w:highlight w:val="none"/>
          <w:lang w:val="en-US" w:eastAsia="zh-CN"/>
        </w:rPr>
        <w:t>15.</w:t>
      </w:r>
      <w:r>
        <w:rPr>
          <w:rFonts w:hint="eastAsia"/>
          <w:b/>
          <w:bCs/>
          <w:highlight w:val="none"/>
          <w:lang w:eastAsia="zh-CN"/>
        </w:rPr>
        <w:t>优化</w:t>
      </w:r>
      <w:r>
        <w:rPr>
          <w:rFonts w:hint="eastAsia"/>
          <w:b/>
          <w:bCs/>
          <w:highlight w:val="none"/>
        </w:rPr>
        <w:t>税务服务支持。</w:t>
      </w:r>
      <w:r>
        <w:rPr>
          <w:rFonts w:hint="eastAsia"/>
          <w:b w:val="0"/>
          <w:bCs w:val="0"/>
          <w:highlight w:val="none"/>
        </w:rPr>
        <w:t>鼓励科技服务业</w:t>
      </w:r>
      <w:r>
        <w:rPr>
          <w:rFonts w:hint="eastAsia"/>
          <w:b w:val="0"/>
          <w:bCs w:val="0"/>
          <w:highlight w:val="none"/>
          <w:lang w:val="en-US" w:eastAsia="zh-CN"/>
        </w:rPr>
        <w:t>机构及</w:t>
      </w:r>
      <w:r>
        <w:rPr>
          <w:rFonts w:hint="eastAsia"/>
          <w:b w:val="0"/>
          <w:bCs w:val="0"/>
          <w:highlight w:val="none"/>
        </w:rPr>
        <w:t>企业落户前海</w:t>
      </w:r>
      <w:r>
        <w:rPr>
          <w:rFonts w:hint="eastAsia"/>
          <w:b w:val="0"/>
          <w:bCs w:val="0"/>
          <w:highlight w:val="none"/>
          <w:lang w:eastAsia="zh-CN"/>
        </w:rPr>
        <w:t>深港现代服务业合作区</w:t>
      </w:r>
      <w:r>
        <w:rPr>
          <w:rFonts w:hint="eastAsia"/>
          <w:b w:val="0"/>
          <w:bCs w:val="0"/>
          <w:highlight w:val="none"/>
        </w:rPr>
        <w:t>和河套</w:t>
      </w:r>
      <w:r>
        <w:rPr>
          <w:rFonts w:hint="eastAsia"/>
          <w:b w:val="0"/>
          <w:bCs w:val="0"/>
          <w:highlight w:val="none"/>
          <w:lang w:eastAsia="zh-CN"/>
        </w:rPr>
        <w:t>深港科技创新合作区</w:t>
      </w:r>
      <w:r>
        <w:rPr>
          <w:rFonts w:hint="eastAsia"/>
          <w:b w:val="0"/>
          <w:bCs w:val="0"/>
          <w:highlight w:val="none"/>
        </w:rPr>
        <w:t>，</w:t>
      </w:r>
      <w:r>
        <w:rPr>
          <w:rFonts w:hint="eastAsia"/>
          <w:highlight w:val="none"/>
        </w:rPr>
        <w:t>符合条件的可</w:t>
      </w:r>
      <w:r>
        <w:rPr>
          <w:rFonts w:hint="eastAsia"/>
          <w:b w:val="0"/>
          <w:bCs w:val="0"/>
          <w:highlight w:val="none"/>
          <w:lang w:eastAsia="zh-CN"/>
        </w:rPr>
        <w:t>按规定</w:t>
      </w:r>
      <w:r>
        <w:rPr>
          <w:rFonts w:hint="eastAsia"/>
          <w:b w:val="0"/>
          <w:bCs w:val="0"/>
          <w:highlight w:val="none"/>
        </w:rPr>
        <w:t>享受相关税收优惠政策。对</w:t>
      </w:r>
      <w:r>
        <w:rPr>
          <w:rFonts w:hint="eastAsia"/>
          <w:highlight w:val="none"/>
        </w:rPr>
        <w:t>科技服务业企业从事技术开发、技术转让、技术许可和与之相关的技术咨询、技术服务业务取得的收入，经认定登记的合同，按规定享受相应增加值和企业所得税优惠政策。企业委托或合作开发先进技术的相关费用，符合条件的可按规定享受</w:t>
      </w:r>
      <w:r>
        <w:rPr>
          <w:rFonts w:hint="eastAsia"/>
          <w:highlight w:val="none"/>
          <w:lang w:eastAsia="zh-CN"/>
        </w:rPr>
        <w:t>研发费用</w:t>
      </w:r>
      <w:r>
        <w:rPr>
          <w:rFonts w:hint="eastAsia"/>
          <w:highlight w:val="none"/>
        </w:rPr>
        <w:t>加计扣除政策。</w:t>
      </w:r>
    </w:p>
    <w:p>
      <w:pPr>
        <w:rPr>
          <w:rFonts w:hint="eastAsia" w:ascii="楷体_GB2312" w:hAnsi="楷体_GB2312" w:eastAsia="楷体_GB2312" w:cs="楷体_GB2312"/>
          <w:highlight w:val="none"/>
        </w:rPr>
      </w:pPr>
      <w:r>
        <w:rPr>
          <w:rFonts w:hint="eastAsia" w:ascii="楷体_GB2312" w:hAnsi="楷体_GB2312" w:eastAsia="楷体_GB2312" w:cs="楷体_GB2312"/>
          <w:highlight w:val="none"/>
        </w:rPr>
        <w:t>（</w:t>
      </w:r>
      <w:r>
        <w:rPr>
          <w:rFonts w:hint="eastAsia" w:ascii="楷体_GB2312" w:hAnsi="楷体_GB2312" w:eastAsia="楷体_GB2312" w:cs="楷体_GB2312"/>
          <w:highlight w:val="none"/>
          <w:lang w:eastAsia="zh-CN"/>
        </w:rPr>
        <w:t>深圳市</w:t>
      </w:r>
      <w:r>
        <w:rPr>
          <w:rFonts w:hint="eastAsia" w:ascii="楷体_GB2312" w:hAnsi="楷体_GB2312" w:eastAsia="楷体_GB2312" w:cs="楷体_GB2312"/>
          <w:highlight w:val="none"/>
        </w:rPr>
        <w:t>税务局</w:t>
      </w: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rPr>
        <w:t>前海管理局、</w:t>
      </w:r>
      <w:r>
        <w:rPr>
          <w:rFonts w:hint="eastAsia" w:ascii="楷体_GB2312" w:hAnsi="楷体_GB2312" w:eastAsia="楷体_GB2312" w:cs="楷体_GB2312"/>
          <w:highlight w:val="none"/>
          <w:lang w:eastAsia="zh-CN"/>
        </w:rPr>
        <w:t>河套发展署、</w:t>
      </w:r>
      <w:r>
        <w:rPr>
          <w:rFonts w:hint="eastAsia" w:ascii="楷体_GB2312" w:hAnsi="楷体_GB2312" w:eastAsia="楷体_GB2312" w:cs="楷体_GB2312"/>
          <w:highlight w:val="none"/>
        </w:rPr>
        <w:t>市科技创新局、各区按职责分工落实）</w:t>
      </w:r>
    </w:p>
    <w:p>
      <w:pPr>
        <w:rPr>
          <w:rFonts w:hint="eastAsia"/>
          <w:highlight w:val="none"/>
        </w:rPr>
      </w:pPr>
      <w:r>
        <w:rPr>
          <w:rFonts w:hint="eastAsia"/>
          <w:b/>
          <w:bCs/>
          <w:highlight w:val="none"/>
          <w:lang w:val="en-US" w:eastAsia="zh-CN"/>
        </w:rPr>
        <w:t>16.</w:t>
      </w:r>
      <w:r>
        <w:rPr>
          <w:rFonts w:hint="eastAsia"/>
          <w:b/>
          <w:bCs/>
          <w:highlight w:val="none"/>
        </w:rPr>
        <w:t>提升金融支持效能。</w:t>
      </w:r>
      <w:r>
        <w:rPr>
          <w:rFonts w:hint="eastAsia"/>
          <w:highlight w:val="none"/>
        </w:rPr>
        <w:t>支持科技服务业中小微企业按规定申请列入贷款贴息</w:t>
      </w:r>
      <w:r>
        <w:rPr>
          <w:rFonts w:hint="eastAsia"/>
          <w:highlight w:val="none"/>
          <w:shd w:val="clear" w:fill="FFFFFF"/>
        </w:rPr>
        <w:t>贴保</w:t>
      </w:r>
      <w:r>
        <w:rPr>
          <w:rFonts w:hint="eastAsia"/>
          <w:highlight w:val="none"/>
        </w:rPr>
        <w:t>项目库，给予贷款利息、小额贷款保证保险费用和担保费用资助。鼓励金融机构开展科技金融产品和服务方式创新，充分运用再贷款、再贴现货币政策工具，加大对科技服务业企业融资支持力度。鼓励保险机构创新产品和服务，为科技服务业企业在产品研发、生产、应用、推广各环节以及数据安全、知识产权保护等方面提供保险服务。</w:t>
      </w:r>
    </w:p>
    <w:p>
      <w:pPr>
        <w:rPr>
          <w:rFonts w:hint="eastAsia" w:ascii="楷体_GB2312" w:hAnsi="楷体_GB2312" w:eastAsia="楷体_GB2312" w:cs="楷体_GB2312"/>
          <w:highlight w:val="none"/>
        </w:rPr>
      </w:pPr>
      <w:r>
        <w:rPr>
          <w:rFonts w:hint="eastAsia" w:ascii="楷体_GB2312" w:hAnsi="楷体_GB2312" w:eastAsia="楷体_GB2312" w:cs="楷体_GB2312"/>
          <w:highlight w:val="none"/>
        </w:rPr>
        <w:t>（市委金融</w:t>
      </w:r>
      <w:r>
        <w:rPr>
          <w:rFonts w:hint="eastAsia" w:ascii="楷体_GB2312" w:hAnsi="楷体_GB2312" w:eastAsia="楷体_GB2312" w:cs="楷体_GB2312"/>
          <w:highlight w:val="none"/>
          <w:lang w:eastAsia="zh-CN"/>
        </w:rPr>
        <w:t>办</w:t>
      </w:r>
      <w:r>
        <w:rPr>
          <w:rFonts w:hint="eastAsia" w:ascii="楷体_GB2312" w:hAnsi="楷体_GB2312" w:eastAsia="楷体_GB2312" w:cs="楷体_GB2312"/>
          <w:highlight w:val="none"/>
        </w:rPr>
        <w:t>、市中小企业服务局、市科技创新局、市市场监管局、各区按职责分工落实）</w:t>
      </w:r>
    </w:p>
    <w:p>
      <w:pPr>
        <w:rPr>
          <w:rFonts w:hint="eastAsia"/>
          <w:highlight w:val="none"/>
        </w:rPr>
      </w:pPr>
      <w:r>
        <w:rPr>
          <w:rFonts w:hint="eastAsia"/>
          <w:b/>
          <w:bCs/>
          <w:highlight w:val="none"/>
          <w:lang w:val="en-US" w:eastAsia="zh-CN"/>
        </w:rPr>
        <w:t>17.</w:t>
      </w:r>
      <w:r>
        <w:rPr>
          <w:rFonts w:hint="eastAsia"/>
          <w:b/>
          <w:bCs/>
          <w:highlight w:val="none"/>
        </w:rPr>
        <w:t>加大优质产业用房供给。</w:t>
      </w:r>
      <w:r>
        <w:rPr>
          <w:rFonts w:hint="eastAsia"/>
          <w:highlight w:val="none"/>
        </w:rPr>
        <w:t>通过配套建设、提高容积率、整治提升、回购、合作开发等方式筹集创新型产业用房，保障科技服务业企业科技创新类产业、科研机构、科技公共服务平台、孵化器和众创空间以及技术先进型服务企业的用房需求</w:t>
      </w:r>
      <w:r>
        <w:rPr>
          <w:rFonts w:hint="eastAsia"/>
          <w:highlight w:val="none"/>
          <w:lang w:eastAsia="zh-CN"/>
        </w:rPr>
        <w:t>，</w:t>
      </w:r>
      <w:r>
        <w:rPr>
          <w:rFonts w:hint="eastAsia"/>
          <w:highlight w:val="none"/>
          <w:lang w:val="en-US" w:eastAsia="zh-CN"/>
        </w:rPr>
        <w:t>鼓励各区对科技服务业企业在场地租金方面予以补贴</w:t>
      </w:r>
      <w:r>
        <w:rPr>
          <w:rFonts w:hint="eastAsia"/>
          <w:highlight w:val="none"/>
        </w:rPr>
        <w:t>。</w:t>
      </w:r>
    </w:p>
    <w:p>
      <w:pPr>
        <w:rPr>
          <w:rFonts w:hint="eastAsia"/>
          <w:highlight w:val="none"/>
        </w:rPr>
      </w:pPr>
      <w:r>
        <w:rPr>
          <w:rFonts w:hint="eastAsia" w:ascii="楷体_GB2312" w:hAnsi="楷体_GB2312" w:eastAsia="楷体_GB2312" w:cs="楷体_GB2312"/>
          <w:highlight w:val="none"/>
        </w:rPr>
        <w:t>（市发展改革委、</w:t>
      </w:r>
      <w:r>
        <w:rPr>
          <w:rFonts w:hint="eastAsia" w:ascii="楷体_GB2312" w:hAnsi="楷体_GB2312" w:eastAsia="楷体_GB2312" w:cs="楷体_GB2312"/>
          <w:highlight w:val="none"/>
          <w:lang w:eastAsia="zh-CN"/>
        </w:rPr>
        <w:t>市工业和信息化局、</w:t>
      </w:r>
      <w:r>
        <w:rPr>
          <w:rFonts w:hint="eastAsia" w:ascii="楷体_GB2312" w:hAnsi="楷体_GB2312" w:eastAsia="楷体_GB2312" w:cs="楷体_GB2312"/>
          <w:highlight w:val="none"/>
        </w:rPr>
        <w:t>市规划和自然资源局、各区按职责分工落实）</w:t>
      </w:r>
    </w:p>
    <w:p>
      <w:pPr>
        <w:rPr>
          <w:rFonts w:hint="eastAsia"/>
          <w:highlight w:val="none"/>
        </w:rPr>
      </w:pPr>
      <w:r>
        <w:rPr>
          <w:rFonts w:hint="eastAsia"/>
          <w:b/>
          <w:bCs/>
          <w:highlight w:val="none"/>
          <w:lang w:val="en-US" w:eastAsia="zh-CN"/>
        </w:rPr>
        <w:t>18.</w:t>
      </w:r>
      <w:r>
        <w:rPr>
          <w:rFonts w:hint="eastAsia"/>
          <w:b/>
          <w:bCs/>
          <w:highlight w:val="none"/>
        </w:rPr>
        <w:t>提升保障性住房供应力度。</w:t>
      </w:r>
      <w:r>
        <w:rPr>
          <w:rFonts w:hint="eastAsia"/>
          <w:highlight w:val="none"/>
        </w:rPr>
        <w:t>本市新建或扩建的各类产业园区，根据本市保障性住房规划建设管理相关规定，就地配建或就近集中建设一定比例的人才公寓或宿舍，并纳入保障性</w:t>
      </w:r>
      <w:r>
        <w:rPr>
          <w:rFonts w:hint="eastAsia"/>
          <w:highlight w:val="none"/>
          <w:lang w:val="en-US" w:eastAsia="zh-CN"/>
        </w:rPr>
        <w:t>租赁</w:t>
      </w:r>
      <w:r>
        <w:rPr>
          <w:rFonts w:hint="eastAsia"/>
          <w:highlight w:val="none"/>
        </w:rPr>
        <w:t>住房管理，以租赁形式为园区内</w:t>
      </w:r>
      <w:r>
        <w:rPr>
          <w:rFonts w:hint="eastAsia"/>
          <w:highlight w:val="none"/>
          <w:lang w:eastAsia="zh-CN"/>
        </w:rPr>
        <w:t>符合条件的科技服务业</w:t>
      </w:r>
      <w:r>
        <w:rPr>
          <w:rFonts w:hint="eastAsia"/>
          <w:highlight w:val="none"/>
        </w:rPr>
        <w:t>企业提供住房保障。</w:t>
      </w:r>
    </w:p>
    <w:p>
      <w:pPr>
        <w:rPr>
          <w:rFonts w:hint="eastAsia" w:ascii="楷体_GB2312" w:hAnsi="楷体_GB2312" w:eastAsia="楷体_GB2312" w:cs="楷体_GB2312"/>
          <w:highlight w:val="none"/>
        </w:rPr>
      </w:pPr>
      <w:r>
        <w:rPr>
          <w:rFonts w:hint="eastAsia" w:ascii="楷体_GB2312" w:hAnsi="楷体_GB2312" w:eastAsia="楷体_GB2312" w:cs="楷体_GB2312"/>
          <w:highlight w:val="none"/>
        </w:rPr>
        <w:t>（市住房和建设局、市规划和自然资源局、各区按职责分工落实）</w:t>
      </w:r>
    </w:p>
    <w:p>
      <w:pPr>
        <w:pStyle w:val="2"/>
        <w:bidi w:val="0"/>
        <w:rPr>
          <w:rFonts w:hint="eastAsia"/>
          <w:highlight w:val="none"/>
          <w:lang w:val="en-US" w:eastAsia="zh-CN"/>
        </w:rPr>
      </w:pPr>
      <w:r>
        <w:rPr>
          <w:rFonts w:hint="eastAsia"/>
          <w:highlight w:val="none"/>
          <w:lang w:val="en-US" w:eastAsia="zh-CN"/>
        </w:rPr>
        <w:t>四、保障措施</w:t>
      </w:r>
    </w:p>
    <w:p>
      <w:pPr>
        <w:pStyle w:val="3"/>
        <w:bidi w:val="0"/>
        <w:rPr>
          <w:rFonts w:hint="eastAsia"/>
          <w:highlight w:val="none"/>
        </w:rPr>
      </w:pPr>
      <w:r>
        <w:rPr>
          <w:rFonts w:hint="eastAsia"/>
          <w:highlight w:val="none"/>
          <w:lang w:val="en-US" w:eastAsia="zh-CN"/>
        </w:rPr>
        <w:t>（一）</w:t>
      </w:r>
      <w:r>
        <w:rPr>
          <w:rFonts w:hint="eastAsia"/>
          <w:highlight w:val="none"/>
        </w:rPr>
        <w:t>强化组织实施保障</w:t>
      </w:r>
    </w:p>
    <w:p>
      <w:pPr>
        <w:rPr>
          <w:rFonts w:hint="eastAsia"/>
          <w:highlight w:val="none"/>
        </w:rPr>
      </w:pPr>
      <w:r>
        <w:rPr>
          <w:rFonts w:hint="eastAsia"/>
          <w:highlight w:val="none"/>
        </w:rPr>
        <w:t>加强市直各部门间横向协调联动，各行业主管部门构建“信息联通、力量联合、问题联处、企业联</w:t>
      </w:r>
      <w:r>
        <w:rPr>
          <w:rFonts w:hint="eastAsia"/>
          <w:highlight w:val="none"/>
          <w:shd w:val="clear" w:fill="FFFFFF"/>
        </w:rPr>
        <w:t>管</w:t>
      </w:r>
      <w:r>
        <w:rPr>
          <w:rFonts w:hint="eastAsia"/>
          <w:highlight w:val="none"/>
        </w:rPr>
        <w:t>”的工作机制，纵向加大市、区业务交流联系，形成强大合力对重点企业进行“一对一”服务，长效跟踪企业发展情况，定期摸排企业运行状态，及时跟进企业数据统计，帮助企业解难纾困，推动我市科技服务业高质量发展。</w:t>
      </w:r>
    </w:p>
    <w:p>
      <w:pPr>
        <w:pStyle w:val="3"/>
        <w:bidi w:val="0"/>
        <w:rPr>
          <w:rFonts w:hint="eastAsia" w:eastAsia="楷体_GB2312"/>
          <w:highlight w:val="none"/>
          <w:lang w:eastAsia="zh-CN"/>
        </w:rPr>
      </w:pPr>
      <w:r>
        <w:rPr>
          <w:rFonts w:hint="eastAsia"/>
          <w:highlight w:val="none"/>
          <w:lang w:val="en-US" w:eastAsia="zh-CN"/>
        </w:rPr>
        <w:t>（二）完善政策支持环境</w:t>
      </w:r>
    </w:p>
    <w:p>
      <w:pPr>
        <w:rPr>
          <w:rFonts w:hint="eastAsia"/>
          <w:highlight w:val="none"/>
        </w:rPr>
      </w:pPr>
      <w:r>
        <w:rPr>
          <w:rFonts w:hint="eastAsia"/>
          <w:highlight w:val="none"/>
          <w:lang w:eastAsia="zh-CN"/>
        </w:rPr>
        <w:t>强化金融、产业、土地等配套政策支持，营造有利于科技服务业企业成长的良好环境。</w:t>
      </w:r>
      <w:r>
        <w:rPr>
          <w:rFonts w:hint="eastAsia"/>
          <w:highlight w:val="none"/>
        </w:rPr>
        <w:t>积极发挥财政资金的引导作用，加大对科技服务业企业的支持力度</w:t>
      </w:r>
      <w:r>
        <w:rPr>
          <w:rFonts w:hint="eastAsia"/>
          <w:highlight w:val="none"/>
          <w:lang w:eastAsia="zh-CN"/>
        </w:rPr>
        <w:t>。</w:t>
      </w:r>
      <w:r>
        <w:rPr>
          <w:rFonts w:hint="eastAsia"/>
          <w:highlight w:val="none"/>
        </w:rPr>
        <w:t>本</w:t>
      </w:r>
      <w:r>
        <w:rPr>
          <w:rFonts w:hint="eastAsia"/>
          <w:highlight w:val="none"/>
          <w:lang w:val="en-US" w:eastAsia="zh-CN"/>
        </w:rPr>
        <w:t>方案有关</w:t>
      </w:r>
      <w:r>
        <w:rPr>
          <w:rFonts w:hint="eastAsia"/>
          <w:highlight w:val="none"/>
          <w:lang w:eastAsia="zh-CN"/>
        </w:rPr>
        <w:t>政策</w:t>
      </w:r>
      <w:r>
        <w:rPr>
          <w:rFonts w:hint="eastAsia"/>
          <w:highlight w:val="none"/>
        </w:rPr>
        <w:t>支持总额</w:t>
      </w:r>
      <w:bookmarkStart w:id="2" w:name="hmcheck_954d1fd8db0e4405ae00fd9e497fdb22"/>
      <w:r>
        <w:rPr>
          <w:rFonts w:hint="eastAsia"/>
          <w:highlight w:val="none"/>
          <w:shd w:val="clear" w:fill="FFFFFF"/>
        </w:rPr>
        <w:t>受</w:t>
      </w:r>
      <w:bookmarkEnd w:id="2"/>
      <w:r>
        <w:rPr>
          <w:rFonts w:hint="eastAsia"/>
          <w:highlight w:val="none"/>
        </w:rPr>
        <w:t>年度经费预算总量控制，超出年度经费预算的，奖励或资助标准统一按比例核减。</w:t>
      </w:r>
    </w:p>
    <w:p>
      <w:pPr>
        <w:pStyle w:val="3"/>
        <w:bidi w:val="0"/>
        <w:rPr>
          <w:rFonts w:hint="default"/>
          <w:highlight w:val="none"/>
          <w:lang w:val="en-US" w:eastAsia="zh-CN"/>
        </w:rPr>
      </w:pPr>
      <w:r>
        <w:rPr>
          <w:rFonts w:hint="eastAsia"/>
          <w:highlight w:val="none"/>
          <w:lang w:val="en-US" w:eastAsia="zh-CN"/>
        </w:rPr>
        <w:t>（三）鼓励探索推广经验</w:t>
      </w:r>
    </w:p>
    <w:p>
      <w:pPr>
        <w:rPr>
          <w:rFonts w:hint="eastAsia"/>
          <w:highlight w:val="none"/>
        </w:rPr>
      </w:pPr>
      <w:r>
        <w:rPr>
          <w:rFonts w:hint="eastAsia"/>
          <w:highlight w:val="none"/>
        </w:rPr>
        <w:t>鼓励改革探索，在</w:t>
      </w:r>
      <w:r>
        <w:rPr>
          <w:rFonts w:hint="eastAsia"/>
          <w:highlight w:val="none"/>
          <w:lang w:val="en-US" w:eastAsia="zh-CN"/>
        </w:rPr>
        <w:t>科技服务业</w:t>
      </w:r>
      <w:r>
        <w:rPr>
          <w:rFonts w:hint="eastAsia"/>
          <w:highlight w:val="none"/>
        </w:rPr>
        <w:t>协同创新、成果转化、知识产权等方面开展有益探索</w:t>
      </w:r>
      <w:r>
        <w:rPr>
          <w:rFonts w:hint="eastAsia"/>
          <w:highlight w:val="none"/>
          <w:lang w:eastAsia="zh-CN"/>
        </w:rPr>
        <w:t>。</w:t>
      </w:r>
      <w:r>
        <w:rPr>
          <w:rFonts w:hint="eastAsia"/>
          <w:highlight w:val="none"/>
          <w:lang w:val="en-US" w:eastAsia="zh-CN"/>
        </w:rPr>
        <w:t>针对细分行业领域，加强科技服务业统计监测培训，</w:t>
      </w:r>
      <w:r>
        <w:rPr>
          <w:rFonts w:hint="eastAsia"/>
          <w:highlight w:val="none"/>
        </w:rPr>
        <w:t>通过传统媒体、新媒体、政府网站等多种渠道加大</w:t>
      </w:r>
      <w:r>
        <w:rPr>
          <w:rFonts w:hint="eastAsia"/>
          <w:highlight w:val="none"/>
          <w:lang w:val="en-US" w:eastAsia="zh-CN"/>
        </w:rPr>
        <w:t>行</w:t>
      </w:r>
      <w:r>
        <w:rPr>
          <w:rFonts w:hint="eastAsia"/>
          <w:highlight w:val="none"/>
        </w:rPr>
        <w:t>业政策解读和宣传力度，发挥行业协会、智库作用</w:t>
      </w:r>
      <w:r>
        <w:rPr>
          <w:rFonts w:hint="eastAsia"/>
          <w:highlight w:val="none"/>
          <w:lang w:eastAsia="zh-CN"/>
        </w:rPr>
        <w:t>，</w:t>
      </w:r>
      <w:r>
        <w:rPr>
          <w:rFonts w:hint="eastAsia"/>
          <w:highlight w:val="none"/>
        </w:rPr>
        <w:t>做好示范案例总结，复制推广典型经验，为行业发展营造良好的社会</w:t>
      </w:r>
      <w:r>
        <w:rPr>
          <w:rFonts w:hint="eastAsia"/>
          <w:highlight w:val="none"/>
          <w:lang w:val="en-US" w:eastAsia="zh-CN"/>
        </w:rPr>
        <w:t>氛围</w:t>
      </w:r>
      <w:r>
        <w:rPr>
          <w:rFonts w:hint="eastAsia"/>
          <w:highlight w:val="none"/>
        </w:rPr>
        <w:t>。</w:t>
      </w:r>
    </w:p>
    <w:p>
      <w:pPr>
        <w:pStyle w:val="2"/>
        <w:rPr>
          <w:rFonts w:hint="eastAsia"/>
          <w:highlight w:val="none"/>
          <w:lang w:val="en-US" w:eastAsia="zh-CN"/>
        </w:rPr>
      </w:pPr>
      <w:r>
        <w:rPr>
          <w:rFonts w:hint="eastAsia"/>
          <w:highlight w:val="none"/>
          <w:lang w:val="en-US" w:eastAsia="zh-CN"/>
        </w:rPr>
        <w:t>五、附则</w:t>
      </w:r>
    </w:p>
    <w:p>
      <w:pPr>
        <w:pageBreakBefore w:val="0"/>
        <w:kinsoku/>
        <w:wordWrap/>
        <w:overflowPunct/>
        <w:topLinePunct w:val="0"/>
        <w:autoSpaceDE/>
        <w:autoSpaceDN/>
        <w:bidi w:val="0"/>
        <w:adjustRightInd/>
        <w:snapToGrid/>
        <w:spacing w:line="560" w:lineRule="exact"/>
        <w:ind w:firstLine="640" w:firstLineChars="0"/>
        <w:textAlignment w:val="auto"/>
        <w:rPr>
          <w:rFonts w:hint="eastAsia" w:ascii="仿宋_GB2312" w:eastAsia="仿宋_GB2312" w:cs="仿宋_GB2312"/>
        </w:rPr>
      </w:pPr>
      <w:r>
        <w:rPr>
          <w:rFonts w:hint="eastAsia" w:ascii="Times New Roman" w:eastAsia="仿宋_GB2312"/>
          <w:b w:val="0"/>
          <w:bCs w:val="0"/>
        </w:rPr>
        <w:t>市科技</w:t>
      </w:r>
      <w:r>
        <w:rPr>
          <w:rFonts w:hint="eastAsia" w:ascii="Times New Roman"/>
          <w:b w:val="0"/>
          <w:bCs w:val="0"/>
          <w:lang w:val="en-US" w:eastAsia="zh-CN"/>
        </w:rPr>
        <w:t>创新局</w:t>
      </w:r>
      <w:r>
        <w:rPr>
          <w:rFonts w:hint="eastAsia" w:ascii="Times New Roman" w:eastAsia="仿宋_GB2312"/>
        </w:rPr>
        <w:t>负责统筹协调科技服务业高质量发展工作，牵</w:t>
      </w:r>
      <w:r>
        <w:rPr>
          <w:rFonts w:hint="eastAsia" w:ascii="仿宋_GB2312" w:eastAsia="仿宋_GB2312" w:cs="仿宋_GB2312"/>
        </w:rPr>
        <w:t>头制定</w:t>
      </w:r>
      <w:r>
        <w:rPr>
          <w:rFonts w:hint="eastAsia" w:ascii="Times New Roman" w:eastAsia="仿宋_GB2312"/>
        </w:rPr>
        <w:t>科技服务业</w:t>
      </w:r>
      <w:r>
        <w:rPr>
          <w:rFonts w:hint="eastAsia" w:ascii="仿宋_GB2312" w:eastAsia="仿宋_GB2312" w:cs="仿宋_GB2312"/>
        </w:rPr>
        <w:t>发展</w:t>
      </w:r>
      <w:r>
        <w:rPr>
          <w:rFonts w:hint="eastAsia" w:ascii="仿宋_GB2312" w:cs="仿宋_GB2312"/>
          <w:lang w:eastAsia="zh-CN"/>
        </w:rPr>
        <w:t>专项</w:t>
      </w:r>
      <w:r>
        <w:rPr>
          <w:rFonts w:hint="eastAsia" w:ascii="仿宋_GB2312" w:eastAsia="仿宋_GB2312" w:cs="仿宋_GB2312"/>
        </w:rPr>
        <w:t>支持政策，</w:t>
      </w:r>
      <w:r>
        <w:rPr>
          <w:rFonts w:hint="eastAsia" w:ascii="仿宋_GB2312" w:cs="仿宋_GB2312"/>
          <w:lang w:eastAsia="zh-CN"/>
        </w:rPr>
        <w:t>负责本方案“三、重点</w:t>
      </w:r>
      <w:r>
        <w:rPr>
          <w:rFonts w:hint="eastAsia" w:ascii="仿宋_GB2312" w:hAnsi="仿宋_GB2312" w:eastAsia="仿宋_GB2312" w:cs="仿宋_GB2312"/>
          <w:lang w:eastAsia="zh-CN"/>
        </w:rPr>
        <w:t>工作”中第</w:t>
      </w:r>
      <w:r>
        <w:rPr>
          <w:rFonts w:hint="eastAsia" w:cs="仿宋_GB2312"/>
          <w:lang w:val="en-US" w:eastAsia="zh-CN"/>
        </w:rPr>
        <w:t>一</w:t>
      </w:r>
      <w:r>
        <w:rPr>
          <w:rFonts w:hint="eastAsia" w:ascii="仿宋_GB2312" w:hAnsi="仿宋_GB2312" w:eastAsia="仿宋_GB2312" w:cs="仿宋_GB2312"/>
          <w:lang w:eastAsia="zh-CN"/>
        </w:rPr>
        <w:t>至</w:t>
      </w:r>
      <w:r>
        <w:rPr>
          <w:rFonts w:hint="eastAsia" w:cs="仿宋_GB2312"/>
          <w:lang w:val="en-US" w:eastAsia="zh-CN"/>
        </w:rPr>
        <w:t>三</w:t>
      </w:r>
      <w:r>
        <w:rPr>
          <w:rFonts w:hint="eastAsia" w:ascii="仿宋_GB2312" w:hAnsi="仿宋_GB2312" w:eastAsia="仿宋_GB2312" w:cs="仿宋_GB2312"/>
          <w:lang w:eastAsia="zh-CN"/>
        </w:rPr>
        <w:t>条所述奖励奖补政策经费预算分配。</w:t>
      </w:r>
      <w:r>
        <w:rPr>
          <w:rFonts w:hint="eastAsia" w:ascii="仿宋_GB2312" w:hAnsi="仿宋_GB2312" w:eastAsia="仿宋_GB2312" w:cs="仿宋_GB2312"/>
          <w:b w:val="0"/>
          <w:bCs w:val="0"/>
        </w:rPr>
        <w:t>各区</w:t>
      </w:r>
      <w:r>
        <w:rPr>
          <w:rFonts w:hint="eastAsia" w:ascii="仿宋_GB2312" w:hAnsi="仿宋_GB2312" w:eastAsia="仿宋_GB2312" w:cs="仿宋_GB2312"/>
          <w:lang w:eastAsia="zh-CN"/>
        </w:rPr>
        <w:t>负责</w:t>
      </w:r>
      <w:r>
        <w:rPr>
          <w:rFonts w:hint="eastAsia" w:ascii="仿宋_GB2312" w:hAnsi="仿宋_GB2312" w:eastAsia="仿宋_GB2312" w:cs="仿宋_GB2312"/>
        </w:rPr>
        <w:t>本方案</w:t>
      </w:r>
      <w:r>
        <w:rPr>
          <w:rFonts w:hint="eastAsia" w:ascii="仿宋_GB2312" w:hAnsi="仿宋_GB2312" w:eastAsia="仿宋_GB2312" w:cs="仿宋_GB2312"/>
          <w:lang w:eastAsia="zh-CN"/>
        </w:rPr>
        <w:t>“三、</w:t>
      </w:r>
      <w:r>
        <w:rPr>
          <w:rFonts w:hint="eastAsia" w:ascii="仿宋_GB2312" w:hAnsi="仿宋_GB2312" w:eastAsia="仿宋_GB2312" w:cs="仿宋_GB2312"/>
        </w:rPr>
        <w:t>重点工作</w:t>
      </w:r>
      <w:r>
        <w:rPr>
          <w:rFonts w:hint="eastAsia" w:ascii="仿宋_GB2312" w:hAnsi="仿宋_GB2312" w:eastAsia="仿宋_GB2312" w:cs="仿宋_GB2312"/>
          <w:lang w:eastAsia="zh-CN"/>
        </w:rPr>
        <w:t>”</w:t>
      </w:r>
      <w:r>
        <w:rPr>
          <w:rFonts w:hint="eastAsia" w:ascii="仿宋_GB2312" w:hAnsi="仿宋_GB2312" w:eastAsia="仿宋_GB2312" w:cs="仿宋_GB2312"/>
        </w:rPr>
        <w:t>中第</w:t>
      </w:r>
      <w:r>
        <w:rPr>
          <w:rFonts w:hint="eastAsia" w:cs="仿宋_GB2312"/>
          <w:lang w:val="en-US" w:eastAsia="zh-CN"/>
        </w:rPr>
        <w:t>一</w:t>
      </w:r>
      <w:r>
        <w:rPr>
          <w:rFonts w:hint="eastAsia" w:ascii="仿宋_GB2312" w:hAnsi="仿宋_GB2312" w:eastAsia="仿宋_GB2312" w:cs="仿宋_GB2312"/>
        </w:rPr>
        <w:t>至</w:t>
      </w:r>
      <w:r>
        <w:rPr>
          <w:rFonts w:hint="eastAsia" w:cs="仿宋_GB2312"/>
          <w:lang w:val="en-US" w:eastAsia="zh-CN"/>
        </w:rPr>
        <w:t>三</w:t>
      </w:r>
      <w:r>
        <w:rPr>
          <w:rFonts w:hint="eastAsia" w:ascii="仿宋_GB2312" w:hAnsi="仿宋_GB2312" w:eastAsia="仿宋_GB2312" w:cs="仿宋_GB2312"/>
        </w:rPr>
        <w:t>条所述奖励</w:t>
      </w:r>
      <w:r>
        <w:rPr>
          <w:rFonts w:hint="eastAsia" w:ascii="仿宋_GB2312" w:hAnsi="仿宋_GB2312" w:eastAsia="仿宋_GB2312" w:cs="仿宋_GB2312"/>
          <w:lang w:val="en-US" w:eastAsia="zh-CN"/>
        </w:rPr>
        <w:t>奖补政策</w:t>
      </w:r>
      <w:r>
        <w:rPr>
          <w:rFonts w:hint="eastAsia" w:ascii="仿宋_GB2312" w:cs="仿宋_GB2312"/>
          <w:lang w:val="en-US" w:eastAsia="zh-CN"/>
        </w:rPr>
        <w:t>的</w:t>
      </w:r>
      <w:r>
        <w:rPr>
          <w:rFonts w:hint="eastAsia" w:ascii="仿宋_GB2312" w:eastAsia="仿宋_GB2312" w:cs="仿宋_GB2312"/>
        </w:rPr>
        <w:t>具体组织实施，做好指南发布、</w:t>
      </w:r>
      <w:r>
        <w:rPr>
          <w:rFonts w:hint="eastAsia" w:ascii="仿宋_GB2312" w:cs="仿宋_GB2312"/>
          <w:lang w:val="en-US" w:eastAsia="zh-CN"/>
        </w:rPr>
        <w:t>宣传发动</w:t>
      </w:r>
      <w:r>
        <w:rPr>
          <w:rFonts w:hint="eastAsia" w:ascii="仿宋_GB2312" w:eastAsia="仿宋_GB2312" w:cs="仿宋_GB2312"/>
        </w:rPr>
        <w:t>、</w:t>
      </w:r>
      <w:r>
        <w:rPr>
          <w:rFonts w:hint="eastAsia" w:ascii="仿宋_GB2312" w:cs="仿宋_GB2312"/>
          <w:lang w:eastAsia="zh-CN"/>
        </w:rPr>
        <w:t>预算申报、受理审核、资金拨付、</w:t>
      </w:r>
      <w:r>
        <w:rPr>
          <w:rFonts w:hint="eastAsia" w:ascii="仿宋_GB2312" w:eastAsia="仿宋_GB2312" w:cs="仿宋_GB2312"/>
        </w:rPr>
        <w:t>监督检查等工作。</w:t>
      </w:r>
    </w:p>
    <w:p>
      <w:pPr>
        <w:adjustRightInd/>
        <w:snapToGrid/>
        <w:ind w:firstLine="640" w:firstLineChars="0"/>
        <w:rPr>
          <w:rFonts w:hint="eastAsia" w:cs="仿宋_GB2312"/>
        </w:rPr>
      </w:pPr>
      <w:r>
        <w:rPr>
          <w:rFonts w:hint="eastAsia" w:cs="仿宋_GB2312"/>
        </w:rPr>
        <w:t>本</w:t>
      </w:r>
      <w:r>
        <w:rPr>
          <w:rFonts w:hint="eastAsia" w:cs="仿宋_GB2312"/>
          <w:lang w:val="en-US" w:eastAsia="zh-CN"/>
        </w:rPr>
        <w:t>方案</w:t>
      </w:r>
      <w:r>
        <w:rPr>
          <w:rFonts w:hint="eastAsia" w:cs="仿宋_GB2312"/>
        </w:rPr>
        <w:t>自2024年</w:t>
      </w:r>
      <w:r>
        <w:rPr>
          <w:rFonts w:hint="eastAsia" w:cs="仿宋_GB2312"/>
          <w:lang w:val="en-US" w:eastAsia="zh-CN"/>
        </w:rPr>
        <w:t>XX</w:t>
      </w:r>
      <w:r>
        <w:rPr>
          <w:rFonts w:hint="eastAsia" w:cs="仿宋_GB2312"/>
        </w:rPr>
        <w:t>月</w:t>
      </w:r>
      <w:r>
        <w:rPr>
          <w:rFonts w:hint="eastAsia" w:cs="仿宋_GB2312"/>
          <w:lang w:val="en-US" w:eastAsia="zh-CN"/>
        </w:rPr>
        <w:t>XX</w:t>
      </w:r>
      <w:r>
        <w:rPr>
          <w:rFonts w:hint="eastAsia" w:cs="仿宋_GB2312"/>
        </w:rPr>
        <w:t>日起</w:t>
      </w:r>
      <w:r>
        <w:rPr>
          <w:rFonts w:hint="eastAsia" w:cs="仿宋_GB2312"/>
          <w:lang w:val="en-US" w:eastAsia="zh-CN"/>
        </w:rPr>
        <w:t>生效</w:t>
      </w:r>
      <w:r>
        <w:rPr>
          <w:rFonts w:hint="eastAsia" w:cs="仿宋_GB2312"/>
        </w:rPr>
        <w:t>，有效期至2026年12月31日（具体措施明确执行期限的，从其规定）</w:t>
      </w:r>
      <w:r>
        <w:rPr>
          <w:rFonts w:hint="eastAsia" w:cs="仿宋_GB2312"/>
          <w:lang w:eastAsia="zh-CN"/>
        </w:rPr>
        <w:t>，</w:t>
      </w:r>
      <w:r>
        <w:rPr>
          <w:rFonts w:hint="eastAsia" w:cs="仿宋_GB2312"/>
        </w:rPr>
        <w:t>国家、广东省有相关规定的，从其规定。</w:t>
      </w:r>
    </w:p>
    <w:p>
      <w:pPr>
        <w:rPr>
          <w:rFonts w:hint="default"/>
          <w:highlight w:val="none"/>
          <w:lang w:val="en-US" w:eastAsia="zh-CN"/>
        </w:rPr>
      </w:pPr>
    </w:p>
    <w:p>
      <w:pPr>
        <w:rPr>
          <w:rFonts w:hint="eastAsia"/>
          <w:highlight w:val="none"/>
        </w:rPr>
      </w:pPr>
    </w:p>
    <w:sectPr>
      <w:footerReference r:id="rId5" w:type="default"/>
      <w:footerReference r:id="rId6" w:type="even"/>
      <w:pgSz w:w="11906" w:h="16838"/>
      <w:pgMar w:top="2098" w:right="1474" w:bottom="1984" w:left="1588" w:header="851" w:footer="992" w:gutter="0"/>
      <w:pgNumType w:fmt="numberInDash" w:chapStyle="1"/>
      <w:cols w:space="0" w:num="1"/>
      <w:rtlGutter w:val="0"/>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公文小标宋简">
    <w:altName w:val="方正小标宋_GBK"/>
    <w:panose1 w:val="00000000000000000000"/>
    <w:charset w:val="00"/>
    <w:family w:val="modern"/>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0" w:firstLineChars="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7"/>
                      <w:ind w:firstLine="0" w:firstLineChars="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ODc2YzNkYjQ5OGYxMjc3OTY0MjNjYzk4MGI2NDQifQ=="/>
  </w:docVars>
  <w:rsids>
    <w:rsidRoot w:val="62984F35"/>
    <w:rsid w:val="01255C77"/>
    <w:rsid w:val="027631D6"/>
    <w:rsid w:val="027C3466"/>
    <w:rsid w:val="06071298"/>
    <w:rsid w:val="07BC60B3"/>
    <w:rsid w:val="09527939"/>
    <w:rsid w:val="0F040857"/>
    <w:rsid w:val="102A585A"/>
    <w:rsid w:val="11847B96"/>
    <w:rsid w:val="126C1981"/>
    <w:rsid w:val="13511DA5"/>
    <w:rsid w:val="13AC7804"/>
    <w:rsid w:val="13B54CDA"/>
    <w:rsid w:val="1501002A"/>
    <w:rsid w:val="1670737F"/>
    <w:rsid w:val="174D14CA"/>
    <w:rsid w:val="176C3F7D"/>
    <w:rsid w:val="191A7F17"/>
    <w:rsid w:val="1AEA79E6"/>
    <w:rsid w:val="1D520E2A"/>
    <w:rsid w:val="1DFF9C89"/>
    <w:rsid w:val="1EA60081"/>
    <w:rsid w:val="1F738248"/>
    <w:rsid w:val="1FFD6C93"/>
    <w:rsid w:val="21297C37"/>
    <w:rsid w:val="215F51B3"/>
    <w:rsid w:val="219B0F84"/>
    <w:rsid w:val="23BC047E"/>
    <w:rsid w:val="26D34C88"/>
    <w:rsid w:val="281A4A3D"/>
    <w:rsid w:val="2A2E2822"/>
    <w:rsid w:val="2D5A9384"/>
    <w:rsid w:val="31456F95"/>
    <w:rsid w:val="32B3163C"/>
    <w:rsid w:val="33A618D3"/>
    <w:rsid w:val="34BA783D"/>
    <w:rsid w:val="36525CB0"/>
    <w:rsid w:val="373B227E"/>
    <w:rsid w:val="38C66A54"/>
    <w:rsid w:val="39A44A75"/>
    <w:rsid w:val="39C6744F"/>
    <w:rsid w:val="3CE84C78"/>
    <w:rsid w:val="3DEFB0DF"/>
    <w:rsid w:val="3E3C1720"/>
    <w:rsid w:val="3EED5649"/>
    <w:rsid w:val="3EF6D35B"/>
    <w:rsid w:val="4692036C"/>
    <w:rsid w:val="48B4205E"/>
    <w:rsid w:val="49235A79"/>
    <w:rsid w:val="4A782A99"/>
    <w:rsid w:val="4ACB4469"/>
    <w:rsid w:val="4C6870EB"/>
    <w:rsid w:val="4D2E9C67"/>
    <w:rsid w:val="4DC41555"/>
    <w:rsid w:val="4DEF30D4"/>
    <w:rsid w:val="4EAD13BA"/>
    <w:rsid w:val="4F7E45B3"/>
    <w:rsid w:val="515E5734"/>
    <w:rsid w:val="54BB3E3A"/>
    <w:rsid w:val="57200401"/>
    <w:rsid w:val="57455939"/>
    <w:rsid w:val="57495266"/>
    <w:rsid w:val="57577E42"/>
    <w:rsid w:val="58FC0B29"/>
    <w:rsid w:val="59372DB8"/>
    <w:rsid w:val="5D805A16"/>
    <w:rsid w:val="5E6A76E8"/>
    <w:rsid w:val="5FA06C7A"/>
    <w:rsid w:val="5FDB3D04"/>
    <w:rsid w:val="612A0947"/>
    <w:rsid w:val="629038C3"/>
    <w:rsid w:val="62984F35"/>
    <w:rsid w:val="62CF5CC1"/>
    <w:rsid w:val="64AC073A"/>
    <w:rsid w:val="69026F3E"/>
    <w:rsid w:val="6AB3359E"/>
    <w:rsid w:val="6ABA5127"/>
    <w:rsid w:val="6BC5AE02"/>
    <w:rsid w:val="6BFF349C"/>
    <w:rsid w:val="6D257203"/>
    <w:rsid w:val="6FE55124"/>
    <w:rsid w:val="6FF708C0"/>
    <w:rsid w:val="716E0241"/>
    <w:rsid w:val="71FE1191"/>
    <w:rsid w:val="74AB9BCB"/>
    <w:rsid w:val="7599F3C0"/>
    <w:rsid w:val="763E7731"/>
    <w:rsid w:val="76481D09"/>
    <w:rsid w:val="77682CF7"/>
    <w:rsid w:val="777A590E"/>
    <w:rsid w:val="7873256A"/>
    <w:rsid w:val="7B3FD1C8"/>
    <w:rsid w:val="7B6F49AF"/>
    <w:rsid w:val="7BDF6FF1"/>
    <w:rsid w:val="7BDF7646"/>
    <w:rsid w:val="7CD77047"/>
    <w:rsid w:val="7F2DFE5A"/>
    <w:rsid w:val="7F6FB67C"/>
    <w:rsid w:val="7F7429ED"/>
    <w:rsid w:val="7F794B7B"/>
    <w:rsid w:val="7F7F0DD2"/>
    <w:rsid w:val="7FBFFF58"/>
    <w:rsid w:val="99FDE82E"/>
    <w:rsid w:val="B79C897A"/>
    <w:rsid w:val="BBF521F6"/>
    <w:rsid w:val="BE9506CD"/>
    <w:rsid w:val="BFDF0367"/>
    <w:rsid w:val="C7BF052C"/>
    <w:rsid w:val="C9EF3AC2"/>
    <w:rsid w:val="D7DB40E5"/>
    <w:rsid w:val="DFF7C283"/>
    <w:rsid w:val="E7DD0486"/>
    <w:rsid w:val="EF5F4A9C"/>
    <w:rsid w:val="EFD3710E"/>
    <w:rsid w:val="F3D12810"/>
    <w:rsid w:val="F696567D"/>
    <w:rsid w:val="F7AF4DC5"/>
    <w:rsid w:val="F99DA227"/>
    <w:rsid w:val="FBDF2C63"/>
    <w:rsid w:val="FC7FACA6"/>
    <w:rsid w:val="FE9E5AB0"/>
    <w:rsid w:val="FF7D835C"/>
    <w:rsid w:val="FFAF6210"/>
    <w:rsid w:val="FFBB28FD"/>
    <w:rsid w:val="FFC7365C"/>
    <w:rsid w:val="FFFF11E2"/>
    <w:rsid w:val="FFFF5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200" w:firstLineChars="200"/>
      <w:jc w:val="both"/>
    </w:pPr>
    <w:rPr>
      <w:rFonts w:ascii="仿宋_GB2312" w:hAnsi="仿宋_GB2312" w:eastAsia="仿宋_GB2312" w:cs="Times New Roman"/>
      <w:kern w:val="2"/>
      <w:sz w:val="32"/>
      <w:szCs w:val="24"/>
      <w:lang w:val="en-US" w:eastAsia="zh-CN" w:bidi="ar-SA"/>
    </w:rPr>
  </w:style>
  <w:style w:type="paragraph" w:styleId="2">
    <w:name w:val="heading 1"/>
    <w:basedOn w:val="1"/>
    <w:next w:val="1"/>
    <w:link w:val="15"/>
    <w:qFormat/>
    <w:uiPriority w:val="0"/>
    <w:pPr>
      <w:keepNext/>
      <w:keepLines/>
      <w:spacing w:line="579" w:lineRule="exact"/>
      <w:ind w:firstLine="600" w:firstLineChars="200"/>
      <w:outlineLvl w:val="0"/>
    </w:pPr>
    <w:rPr>
      <w:rFonts w:ascii="Times New Roman" w:hAnsi="Times New Roman" w:eastAsia="黑体" w:cs="Times New Roman"/>
      <w:bCs/>
      <w:kern w:val="44"/>
      <w:szCs w:val="44"/>
    </w:rPr>
  </w:style>
  <w:style w:type="paragraph" w:styleId="3">
    <w:name w:val="heading 2"/>
    <w:basedOn w:val="1"/>
    <w:next w:val="1"/>
    <w:link w:val="16"/>
    <w:unhideWhenUsed/>
    <w:qFormat/>
    <w:uiPriority w:val="0"/>
    <w:pPr>
      <w:keepNext/>
      <w:keepLines/>
      <w:spacing w:line="579" w:lineRule="atLeast"/>
      <w:ind w:firstLine="600" w:firstLineChars="200"/>
      <w:outlineLvl w:val="1"/>
    </w:pPr>
    <w:rPr>
      <w:rFonts w:ascii="Times New Roman" w:hAnsi="Times New Roman" w:eastAsia="楷体_GB2312" w:cs="Times New Roman"/>
      <w:bCs/>
      <w:szCs w:val="32"/>
    </w:rPr>
  </w:style>
  <w:style w:type="paragraph" w:styleId="4">
    <w:name w:val="heading 3"/>
    <w:basedOn w:val="1"/>
    <w:next w:val="1"/>
    <w:link w:val="19"/>
    <w:qFormat/>
    <w:uiPriority w:val="0"/>
    <w:pPr>
      <w:ind w:firstLine="643"/>
      <w:outlineLvl w:val="2"/>
    </w:pPr>
    <w:rPr>
      <w:rFonts w:ascii="Times New Roman" w:hAnsi="Times New Roman" w:cs="Times New Roman"/>
      <w:b/>
      <w:bCs/>
      <w:szCs w:val="32"/>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5">
    <w:name w:val="caption"/>
    <w:basedOn w:val="1"/>
    <w:next w:val="1"/>
    <w:semiHidden/>
    <w:unhideWhenUsed/>
    <w:qFormat/>
    <w:uiPriority w:val="0"/>
    <w:pPr>
      <w:adjustRightInd/>
      <w:snapToGrid/>
      <w:spacing w:line="579" w:lineRule="exact"/>
      <w:ind w:firstLine="0" w:firstLineChars="0"/>
      <w:jc w:val="center"/>
    </w:pPr>
    <w:rPr>
      <w:rFonts w:ascii="Times New Roman" w:hAnsi="Times New Roman" w:eastAsia="黑体"/>
      <w:sz w:val="28"/>
      <w:szCs w:val="20"/>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Title"/>
    <w:basedOn w:val="1"/>
    <w:next w:val="1"/>
    <w:link w:val="20"/>
    <w:qFormat/>
    <w:uiPriority w:val="0"/>
    <w:pPr>
      <w:adjustRightInd w:val="0"/>
      <w:snapToGrid w:val="0"/>
      <w:spacing w:line="560" w:lineRule="exact"/>
      <w:jc w:val="center"/>
      <w:outlineLvl w:val="0"/>
    </w:pPr>
    <w:rPr>
      <w:rFonts w:ascii="方正小标宋简体" w:hAnsi="方正小标宋简体" w:eastAsia="方正小标宋简体"/>
      <w:bCs/>
      <w:sz w:val="44"/>
      <w:szCs w:val="32"/>
    </w:rPr>
  </w:style>
  <w:style w:type="character" w:styleId="13">
    <w:name w:val="FollowedHyperlink"/>
    <w:basedOn w:val="12"/>
    <w:qFormat/>
    <w:uiPriority w:val="0"/>
    <w:rPr>
      <w:color w:val="800080"/>
      <w:u w:val="single"/>
    </w:rPr>
  </w:style>
  <w:style w:type="character" w:styleId="14">
    <w:name w:val="Hyperlink"/>
    <w:basedOn w:val="12"/>
    <w:qFormat/>
    <w:uiPriority w:val="0"/>
    <w:rPr>
      <w:color w:val="0000FF"/>
      <w:u w:val="single"/>
    </w:rPr>
  </w:style>
  <w:style w:type="character" w:customStyle="1" w:styleId="15">
    <w:name w:val="标题 1 字符"/>
    <w:link w:val="2"/>
    <w:qFormat/>
    <w:uiPriority w:val="9"/>
    <w:rPr>
      <w:rFonts w:ascii="Times New Roman" w:hAnsi="Times New Roman" w:eastAsia="黑体" w:cs="Times New Roman"/>
      <w:bCs/>
      <w:kern w:val="44"/>
      <w:sz w:val="32"/>
      <w:szCs w:val="44"/>
    </w:rPr>
  </w:style>
  <w:style w:type="character" w:customStyle="1" w:styleId="16">
    <w:name w:val="标题 2 字符"/>
    <w:link w:val="3"/>
    <w:qFormat/>
    <w:uiPriority w:val="0"/>
    <w:rPr>
      <w:rFonts w:ascii="Times New Roman" w:hAnsi="Times New Roman" w:eastAsia="楷体_GB2312" w:cs="Times New Roman"/>
      <w:bCs/>
      <w:kern w:val="2"/>
      <w:sz w:val="32"/>
      <w:szCs w:val="32"/>
    </w:rPr>
  </w:style>
  <w:style w:type="paragraph" w:customStyle="1" w:styleId="17">
    <w:name w:val="标题3"/>
    <w:basedOn w:val="4"/>
    <w:next w:val="1"/>
    <w:link w:val="18"/>
    <w:qFormat/>
    <w:uiPriority w:val="0"/>
    <w:pPr>
      <w:adjustRightInd/>
      <w:snapToGrid/>
    </w:pPr>
    <w:rPr>
      <w:rFonts w:cstheme="minorBidi"/>
      <w:szCs w:val="32"/>
    </w:rPr>
  </w:style>
  <w:style w:type="character" w:customStyle="1" w:styleId="18">
    <w:name w:val="标题3 字符"/>
    <w:basedOn w:val="19"/>
    <w:link w:val="17"/>
    <w:qFormat/>
    <w:uiPriority w:val="0"/>
    <w:rPr>
      <w:rFonts w:eastAsia="仿宋_GB2312" w:cstheme="minorBidi"/>
      <w:kern w:val="2"/>
      <w:sz w:val="32"/>
      <w:szCs w:val="32"/>
    </w:rPr>
  </w:style>
  <w:style w:type="character" w:customStyle="1" w:styleId="19">
    <w:name w:val="标题 3 字符"/>
    <w:basedOn w:val="12"/>
    <w:link w:val="4"/>
    <w:qFormat/>
    <w:uiPriority w:val="0"/>
    <w:rPr>
      <w:rFonts w:ascii="Times New Roman" w:hAnsi="Times New Roman" w:eastAsia="仿宋_GB2312" w:cs="Times New Roman"/>
      <w:b/>
      <w:bCs/>
      <w:sz w:val="32"/>
      <w:szCs w:val="32"/>
    </w:rPr>
  </w:style>
  <w:style w:type="character" w:customStyle="1" w:styleId="20">
    <w:name w:val="标题 字符"/>
    <w:link w:val="10"/>
    <w:qFormat/>
    <w:uiPriority w:val="0"/>
    <w:rPr>
      <w:rFonts w:ascii="方正小标宋简体" w:hAnsi="方正小标宋简体" w:eastAsia="方正小标宋简体" w:cs="Times New Roman"/>
      <w:bCs/>
      <w:kern w:val="2"/>
      <w:sz w:val="44"/>
      <w:szCs w:val="32"/>
    </w:rPr>
  </w:style>
  <w:style w:type="paragraph" w:customStyle="1" w:styleId="21">
    <w:name w:val="图"/>
    <w:basedOn w:val="1"/>
    <w:qFormat/>
    <w:uiPriority w:val="0"/>
    <w:pPr>
      <w:spacing w:line="240" w:lineRule="auto"/>
      <w:ind w:firstLine="0" w:firstLineChars="0"/>
      <w:jc w:val="center"/>
    </w:pPr>
    <w:rPr>
      <w:rFonts w:hint="eastAsia"/>
    </w:rPr>
  </w:style>
  <w:style w:type="paragraph" w:customStyle="1" w:styleId="22">
    <w:name w:val="主题词"/>
    <w:basedOn w:val="1"/>
    <w:qFormat/>
    <w:uiPriority w:val="0"/>
    <w:pPr>
      <w:spacing w:before="74" w:after="74"/>
      <w:ind w:left="1247" w:hanging="1247"/>
    </w:pPr>
    <w:rPr>
      <w:rFonts w:eastAsia="公文小标宋简"/>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5319</Words>
  <Characters>5385</Characters>
  <Lines>0</Lines>
  <Paragraphs>0</Paragraphs>
  <TotalTime>15</TotalTime>
  <ScaleCrop>false</ScaleCrop>
  <LinksUpToDate>false</LinksUpToDate>
  <CharactersWithSpaces>5385</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2024-04-14T17:31:00Z</dcterms:created>
  <dc:creator>LH Wang</dc:creator>
  <cp:lastModifiedBy>xiaolu</cp:lastModifiedBy>
  <cp:lastPrinted>2024-07-24T00:14:00Z</cp:lastPrinted>
  <dcterms:modified xsi:type="dcterms:W3CDTF">2024-07-23T16:29:46Z</dcterms:modified>
  <dc:title>深圳市促进科学研究和技术服务业_x000B_高质量发展实施方案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1221AD4C2C4C4853FA699F66D1D62869</vt:lpwstr>
  </property>
  <property fmtid="{D5CDD505-2E9C-101B-9397-08002B2CF9AE}" pid="4" name="hmcheck_result_72efe48c8da24eddbdb7e4a4417cfdbc_errorword">
    <vt:lpwstr>规</vt:lpwstr>
  </property>
  <property fmtid="{D5CDD505-2E9C-101B-9397-08002B2CF9AE}" pid="5" name="hmcheck_result_72efe48c8da24eddbdb7e4a4417cfdbc_correctwords">
    <vt:lpwstr>["&lt;无建议&gt;"]</vt:lpwstr>
  </property>
  <property fmtid="{D5CDD505-2E9C-101B-9397-08002B2CF9AE}" pid="6" name="hmcheck_result_72efe48c8da24eddbdb7e4a4417cfdbc_level">
    <vt:i4>2</vt:i4>
  </property>
  <property fmtid="{D5CDD505-2E9C-101B-9397-08002B2CF9AE}" pid="7" name="hmcheck_result_72efe48c8da24eddbdb7e4a4417cfdbc_type">
    <vt:i4>0</vt:i4>
  </property>
  <property fmtid="{D5CDD505-2E9C-101B-9397-08002B2CF9AE}" pid="8" name="hmcheck_result_72efe48c8da24eddbdb7e4a4417cfdbc_modifiedtype">
    <vt:i4>1</vt:i4>
  </property>
  <property fmtid="{D5CDD505-2E9C-101B-9397-08002B2CF9AE}" pid="9" name="hmcheck_result_4b71f884fee44af69c790c4c651dffd1_errorword">
    <vt:lpwstr>至</vt:lpwstr>
  </property>
  <property fmtid="{D5CDD505-2E9C-101B-9397-08002B2CF9AE}" pid="10" name="hmcheck_result_4b71f884fee44af69c790c4c651dffd1_correctwords">
    <vt:lpwstr>["&lt;无建议&gt;"]</vt:lpwstr>
  </property>
  <property fmtid="{D5CDD505-2E9C-101B-9397-08002B2CF9AE}" pid="11" name="hmcheck_result_4b71f884fee44af69c790c4c651dffd1_level">
    <vt:i4>2</vt:i4>
  </property>
  <property fmtid="{D5CDD505-2E9C-101B-9397-08002B2CF9AE}" pid="12" name="hmcheck_result_4b71f884fee44af69c790c4c651dffd1_type">
    <vt:i4>0</vt:i4>
  </property>
  <property fmtid="{D5CDD505-2E9C-101B-9397-08002B2CF9AE}" pid="13" name="hmcheck_result_4b71f884fee44af69c790c4c651dffd1_modifiedtype">
    <vt:i4>1</vt:i4>
  </property>
  <property fmtid="{D5CDD505-2E9C-101B-9397-08002B2CF9AE}" pid="14" name="hmcheck_result_954d1fd8db0e4405ae00fd9e497fdb22_errorword">
    <vt:lpwstr>受</vt:lpwstr>
  </property>
  <property fmtid="{D5CDD505-2E9C-101B-9397-08002B2CF9AE}" pid="15" name="hmcheck_result_954d1fd8db0e4405ae00fd9e497fdb22_correctwords">
    <vt:lpwstr>["&lt;无建议&gt;"]</vt:lpwstr>
  </property>
  <property fmtid="{D5CDD505-2E9C-101B-9397-08002B2CF9AE}" pid="16" name="hmcheck_result_954d1fd8db0e4405ae00fd9e497fdb22_level">
    <vt:i4>2</vt:i4>
  </property>
  <property fmtid="{D5CDD505-2E9C-101B-9397-08002B2CF9AE}" pid="17" name="hmcheck_result_954d1fd8db0e4405ae00fd9e497fdb22_type">
    <vt:i4>0</vt:i4>
  </property>
  <property fmtid="{D5CDD505-2E9C-101B-9397-08002B2CF9AE}" pid="18" name="hmcheck_result_954d1fd8db0e4405ae00fd9e497fdb22_modifiedtype">
    <vt:i4>1</vt:i4>
  </property>
  <property fmtid="{D5CDD505-2E9C-101B-9397-08002B2CF9AE}" pid="19" name="hmcheck_markmode">
    <vt:i4>0</vt:i4>
  </property>
</Properties>
</file>